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BA7A" w14:textId="5AEB0C65" w:rsidR="00100FF9" w:rsidRPr="00EB7937" w:rsidRDefault="00625D8E" w:rsidP="00EC0EEC">
      <w:pPr>
        <w:pStyle w:val="a3"/>
        <w:spacing w:before="312" w:after="312"/>
        <w:rPr>
          <w:sz w:val="36"/>
          <w:szCs w:val="36"/>
        </w:rPr>
      </w:pPr>
      <w:r w:rsidRPr="00EB7937">
        <w:rPr>
          <w:rFonts w:hint="eastAsia"/>
          <w:sz w:val="36"/>
          <w:szCs w:val="36"/>
        </w:rPr>
        <w:t>学科</w:t>
      </w:r>
      <w:r w:rsidR="007F12F0" w:rsidRPr="00EB7937">
        <w:rPr>
          <w:rFonts w:hint="eastAsia"/>
          <w:sz w:val="36"/>
          <w:szCs w:val="36"/>
        </w:rPr>
        <w:t>为基</w:t>
      </w:r>
      <w:r w:rsidR="009A5F2E">
        <w:rPr>
          <w:rFonts w:hint="eastAsia"/>
          <w:sz w:val="36"/>
          <w:szCs w:val="36"/>
        </w:rPr>
        <w:t>——</w:t>
      </w:r>
      <w:r w:rsidR="00100FF9" w:rsidRPr="00EB7937">
        <w:rPr>
          <w:rFonts w:hint="eastAsia"/>
          <w:sz w:val="36"/>
          <w:szCs w:val="36"/>
        </w:rPr>
        <w:t>新一轮</w:t>
      </w:r>
      <w:r w:rsidRPr="00EB7937">
        <w:rPr>
          <w:rFonts w:hint="eastAsia"/>
          <w:sz w:val="36"/>
          <w:szCs w:val="36"/>
        </w:rPr>
        <w:t>“双一流”</w:t>
      </w:r>
      <w:r w:rsidR="00F120C8">
        <w:rPr>
          <w:rFonts w:hint="eastAsia"/>
          <w:sz w:val="36"/>
          <w:szCs w:val="36"/>
        </w:rPr>
        <w:t>建设</w:t>
      </w:r>
      <w:r w:rsidRPr="00EB7937">
        <w:rPr>
          <w:rFonts w:hint="eastAsia"/>
          <w:sz w:val="36"/>
          <w:szCs w:val="36"/>
        </w:rPr>
        <w:t>的深层逻辑</w:t>
      </w:r>
    </w:p>
    <w:p w14:paraId="5F3B35B9" w14:textId="2AEFEF39" w:rsidR="000849D3" w:rsidRDefault="00100FF9" w:rsidP="00B17D04">
      <w:pPr>
        <w:ind w:firstLine="600"/>
        <w:rPr>
          <w:shd w:val="clear" w:color="auto" w:fill="FFFFFF"/>
        </w:rPr>
      </w:pPr>
      <w:r>
        <w:rPr>
          <w:rFonts w:hint="eastAsia"/>
        </w:rPr>
        <w:t>2</w:t>
      </w:r>
      <w:r>
        <w:t>022</w:t>
      </w:r>
      <w:r>
        <w:rPr>
          <w:rFonts w:hint="eastAsia"/>
        </w:rPr>
        <w:t>年2月，教育部</w:t>
      </w:r>
      <w:r>
        <w:rPr>
          <w:shd w:val="clear" w:color="auto" w:fill="FFFFFF"/>
        </w:rPr>
        <w:t>公布第二轮</w:t>
      </w:r>
      <w:r>
        <w:rPr>
          <w:rFonts w:hint="eastAsia"/>
          <w:shd w:val="clear" w:color="auto" w:fill="FFFFFF"/>
        </w:rPr>
        <w:t>“</w:t>
      </w:r>
      <w:r>
        <w:rPr>
          <w:shd w:val="clear" w:color="auto" w:fill="FFFFFF"/>
        </w:rPr>
        <w:t>双一流</w:t>
      </w:r>
      <w:r>
        <w:rPr>
          <w:rFonts w:hint="eastAsia"/>
          <w:shd w:val="clear" w:color="auto" w:fill="FFFFFF"/>
        </w:rPr>
        <w:t>”</w:t>
      </w:r>
      <w:r>
        <w:rPr>
          <w:shd w:val="clear" w:color="auto" w:fill="FFFFFF"/>
        </w:rPr>
        <w:t>建设高校及建设学科名单和给予公开警示（含撤销）的首轮建设学科名单</w:t>
      </w:r>
      <w:r w:rsidR="00186BF7">
        <w:rPr>
          <w:rFonts w:hint="eastAsia"/>
          <w:shd w:val="clear" w:color="auto" w:fill="FFFFFF"/>
        </w:rPr>
        <w:t>（下称</w:t>
      </w:r>
      <w:r w:rsidR="009E6184">
        <w:rPr>
          <w:rFonts w:hint="eastAsia"/>
          <w:shd w:val="clear" w:color="auto" w:fill="FFFFFF"/>
        </w:rPr>
        <w:t>第二轮</w:t>
      </w:r>
      <w:r w:rsidR="00B17D04">
        <w:rPr>
          <w:rFonts w:hint="eastAsia"/>
          <w:shd w:val="clear" w:color="auto" w:fill="FFFFFF"/>
        </w:rPr>
        <w:t>“双一流”</w:t>
      </w:r>
      <w:r w:rsidR="00186BF7">
        <w:rPr>
          <w:rFonts w:hint="eastAsia"/>
          <w:shd w:val="clear" w:color="auto" w:fill="FFFFFF"/>
        </w:rPr>
        <w:t>名单）</w:t>
      </w:r>
      <w:r>
        <w:rPr>
          <w:rFonts w:hint="eastAsia"/>
          <w:shd w:val="clear" w:color="auto" w:fill="FFFFFF"/>
        </w:rPr>
        <w:t>。</w:t>
      </w:r>
      <w:r w:rsidR="00B17D04">
        <w:rPr>
          <w:rFonts w:hint="eastAsia"/>
          <w:shd w:val="clear" w:color="auto" w:fill="FFFFFF"/>
        </w:rPr>
        <w:t>与第一轮“双一流”名单相比，本次不再区分一流大学建设高校和一流学科建设高校，且不再有A类、B类的区分。这传递出两个强烈的信号：一是“双一流”建设进一步深化“学科为基”的</w:t>
      </w:r>
      <w:r w:rsidR="009A5F2E">
        <w:rPr>
          <w:rFonts w:hint="eastAsia"/>
          <w:shd w:val="clear" w:color="auto" w:fill="FFFFFF"/>
        </w:rPr>
        <w:t>深层</w:t>
      </w:r>
      <w:r w:rsidR="00B17D04">
        <w:rPr>
          <w:rFonts w:hint="eastAsia"/>
          <w:shd w:val="clear" w:color="auto" w:fill="FFFFFF"/>
        </w:rPr>
        <w:t>逻辑</w:t>
      </w:r>
      <w:r w:rsidR="00C67702">
        <w:rPr>
          <w:rFonts w:hint="eastAsia"/>
          <w:shd w:val="clear" w:color="auto" w:fill="FFFFFF"/>
        </w:rPr>
        <w:t>；</w:t>
      </w:r>
      <w:r w:rsidR="00B17D04">
        <w:rPr>
          <w:rFonts w:hint="eastAsia"/>
          <w:shd w:val="clear" w:color="auto" w:fill="FFFFFF"/>
        </w:rPr>
        <w:t>二是在教育评价改革的背景下，</w:t>
      </w:r>
      <w:r w:rsidR="00A94291">
        <w:rPr>
          <w:rFonts w:hint="eastAsia"/>
          <w:shd w:val="clear" w:color="auto" w:fill="FFFFFF"/>
        </w:rPr>
        <w:t>国家</w:t>
      </w:r>
      <w:r w:rsidR="00B17D04">
        <w:rPr>
          <w:rFonts w:hint="eastAsia"/>
          <w:shd w:val="clear" w:color="auto" w:fill="FFFFFF"/>
        </w:rPr>
        <w:t>进一步淡化高校“身份”色彩，不再派发“帽子”。</w:t>
      </w:r>
      <w:r w:rsidR="008714D2">
        <w:rPr>
          <w:rFonts w:hint="eastAsia"/>
          <w:shd w:val="clear" w:color="auto" w:fill="FFFFFF"/>
        </w:rPr>
        <w:t>该现象</w:t>
      </w:r>
      <w:r w:rsidR="00BC39FE">
        <w:rPr>
          <w:rFonts w:hint="eastAsia"/>
          <w:shd w:val="clear" w:color="auto" w:fill="FFFFFF"/>
        </w:rPr>
        <w:t>值得</w:t>
      </w:r>
      <w:r w:rsidR="00C67702">
        <w:rPr>
          <w:rFonts w:hint="eastAsia"/>
          <w:shd w:val="clear" w:color="auto" w:fill="FFFFFF"/>
        </w:rPr>
        <w:t>我们</w:t>
      </w:r>
      <w:r w:rsidR="008714D2">
        <w:rPr>
          <w:rFonts w:hint="eastAsia"/>
          <w:shd w:val="clear" w:color="auto" w:fill="FFFFFF"/>
        </w:rPr>
        <w:t>深思</w:t>
      </w:r>
      <w:r w:rsidR="00BC39FE">
        <w:rPr>
          <w:rFonts w:hint="eastAsia"/>
          <w:shd w:val="clear" w:color="auto" w:fill="FFFFFF"/>
        </w:rPr>
        <w:t>。</w:t>
      </w:r>
    </w:p>
    <w:p w14:paraId="36FD5BE4" w14:textId="2008B519" w:rsidR="00BC39FE" w:rsidRDefault="00BC39FE" w:rsidP="004552D2">
      <w:pPr>
        <w:pStyle w:val="1"/>
        <w:ind w:firstLine="600"/>
        <w:rPr>
          <w:shd w:val="clear" w:color="auto" w:fill="FFFFFF"/>
        </w:rPr>
      </w:pPr>
      <w:r>
        <w:rPr>
          <w:rFonts w:hint="eastAsia"/>
          <w:shd w:val="clear" w:color="auto" w:fill="FFFFFF"/>
        </w:rPr>
        <w:t>一、</w:t>
      </w:r>
      <w:r w:rsidR="009E6184">
        <w:rPr>
          <w:rFonts w:hint="eastAsia"/>
          <w:shd w:val="clear" w:color="auto" w:fill="FFFFFF"/>
        </w:rPr>
        <w:t>第二轮</w:t>
      </w:r>
      <w:r w:rsidR="004552D2">
        <w:rPr>
          <w:rFonts w:hint="eastAsia"/>
          <w:shd w:val="clear" w:color="auto" w:fill="FFFFFF"/>
        </w:rPr>
        <w:t>“双一流”名单的基本情况</w:t>
      </w:r>
    </w:p>
    <w:p w14:paraId="7BEB92BE" w14:textId="2AD57159" w:rsidR="00E06984" w:rsidRDefault="009E6184" w:rsidP="00E06984">
      <w:pPr>
        <w:ind w:firstLine="600"/>
      </w:pPr>
      <w:r>
        <w:rPr>
          <w:rFonts w:hint="eastAsia"/>
        </w:rPr>
        <w:t>第二轮</w:t>
      </w:r>
      <w:r w:rsidR="00424A9C">
        <w:rPr>
          <w:rFonts w:hint="eastAsia"/>
        </w:rPr>
        <w:t>“双一流</w:t>
      </w:r>
      <w:r w:rsidR="00EC0EEC">
        <w:rPr>
          <w:rFonts w:hint="eastAsia"/>
        </w:rPr>
        <w:t>”</w:t>
      </w:r>
      <w:r w:rsidR="00424A9C">
        <w:rPr>
          <w:rFonts w:hint="eastAsia"/>
        </w:rPr>
        <w:t>名单</w:t>
      </w:r>
      <w:r>
        <w:rPr>
          <w:rFonts w:hint="eastAsia"/>
        </w:rPr>
        <w:t>包括</w:t>
      </w:r>
      <w:r w:rsidR="00424A9C">
        <w:rPr>
          <w:rFonts w:hint="eastAsia"/>
        </w:rPr>
        <w:t>1</w:t>
      </w:r>
      <w:r w:rsidR="00424A9C">
        <w:t>47</w:t>
      </w:r>
      <w:r w:rsidR="00424A9C">
        <w:rPr>
          <w:rFonts w:hint="eastAsia"/>
        </w:rPr>
        <w:t>所高校的</w:t>
      </w:r>
      <w:r w:rsidR="00EC0EEC">
        <w:t>43</w:t>
      </w:r>
      <w:r w:rsidR="00A87795">
        <w:t>3</w:t>
      </w:r>
      <w:r w:rsidR="00EC0EEC">
        <w:rPr>
          <w:rFonts w:hint="eastAsia"/>
        </w:rPr>
        <w:t>个</w:t>
      </w:r>
      <w:r w:rsidR="00424A9C">
        <w:rPr>
          <w:rFonts w:hint="eastAsia"/>
        </w:rPr>
        <w:t>一级学科</w:t>
      </w:r>
      <w:r w:rsidR="00EC0EEC" w:rsidRPr="00EC0EEC">
        <w:rPr>
          <w:rFonts w:hint="eastAsia"/>
        </w:rPr>
        <w:t>（清华大学</w:t>
      </w:r>
      <w:r w:rsidR="002F0AF6">
        <w:rPr>
          <w:rFonts w:hint="eastAsia"/>
        </w:rPr>
        <w:t>、</w:t>
      </w:r>
      <w:r w:rsidR="002F0AF6" w:rsidRPr="00EC0EEC">
        <w:rPr>
          <w:rFonts w:hint="eastAsia"/>
        </w:rPr>
        <w:t>北京大学</w:t>
      </w:r>
      <w:r w:rsidR="00EC0EEC" w:rsidRPr="00EC0EEC">
        <w:rPr>
          <w:rFonts w:hint="eastAsia"/>
        </w:rPr>
        <w:t>的</w:t>
      </w:r>
      <w:r w:rsidR="00AA3D8B">
        <w:rPr>
          <w:rFonts w:hint="eastAsia"/>
        </w:rPr>
        <w:t>“双一流”</w:t>
      </w:r>
      <w:r w:rsidR="00EC0EEC" w:rsidRPr="00EC0EEC">
        <w:rPr>
          <w:rFonts w:hint="eastAsia"/>
        </w:rPr>
        <w:t>学科自行确定）</w:t>
      </w:r>
      <w:r w:rsidR="00EC0EEC">
        <w:rPr>
          <w:rFonts w:hint="eastAsia"/>
        </w:rPr>
        <w:t>，比</w:t>
      </w:r>
      <w:r>
        <w:rPr>
          <w:rFonts w:hint="eastAsia"/>
        </w:rPr>
        <w:t>第一轮</w:t>
      </w:r>
      <w:r w:rsidR="00EC0EEC">
        <w:rPr>
          <w:rFonts w:hint="eastAsia"/>
        </w:rPr>
        <w:t>增加了7所高校。</w:t>
      </w:r>
      <w:r w:rsidR="00E06984">
        <w:rPr>
          <w:rFonts w:hint="eastAsia"/>
        </w:rPr>
        <w:t>结合</w:t>
      </w:r>
      <w:r w:rsidR="009C1F08">
        <w:rPr>
          <w:rFonts w:hint="eastAsia"/>
        </w:rPr>
        <w:t>我校学科</w:t>
      </w:r>
      <w:r>
        <w:rPr>
          <w:rFonts w:hint="eastAsia"/>
        </w:rPr>
        <w:t>第四轮</w:t>
      </w:r>
      <w:r w:rsidR="009C1F08">
        <w:rPr>
          <w:rFonts w:hint="eastAsia"/>
        </w:rPr>
        <w:t>评估</w:t>
      </w:r>
      <w:r w:rsidR="00E06984">
        <w:rPr>
          <w:rFonts w:hint="eastAsia"/>
        </w:rPr>
        <w:t>结果，</w:t>
      </w:r>
      <w:r>
        <w:rPr>
          <w:rFonts w:hint="eastAsia"/>
        </w:rPr>
        <w:t>分析两轮</w:t>
      </w:r>
      <w:r w:rsidR="00AA3D8B">
        <w:rPr>
          <w:rFonts w:hint="eastAsia"/>
        </w:rPr>
        <w:t>“双一流”</w:t>
      </w:r>
      <w:r w:rsidR="00E06984">
        <w:rPr>
          <w:rFonts w:hint="eastAsia"/>
        </w:rPr>
        <w:t>学科建设名单，</w:t>
      </w:r>
      <w:r w:rsidR="00F336E2">
        <w:rPr>
          <w:rStyle w:val="af6"/>
        </w:rPr>
        <w:footnoteReference w:id="1"/>
      </w:r>
      <w:r>
        <w:rPr>
          <w:rFonts w:hint="eastAsia"/>
        </w:rPr>
        <w:t>，</w:t>
      </w:r>
      <w:r w:rsidR="00E06984">
        <w:rPr>
          <w:rFonts w:hint="eastAsia"/>
        </w:rPr>
        <w:t>对寻找我校在</w:t>
      </w:r>
      <w:r w:rsidR="00AA3D8B">
        <w:rPr>
          <w:rFonts w:hint="eastAsia"/>
        </w:rPr>
        <w:t>“双一流”</w:t>
      </w:r>
      <w:r w:rsidR="00E06984">
        <w:rPr>
          <w:rFonts w:hint="eastAsia"/>
        </w:rPr>
        <w:t>建设中的生态位有重要意义。</w:t>
      </w:r>
    </w:p>
    <w:p w14:paraId="5C5E0D92" w14:textId="078A3F9F" w:rsidR="00B25984" w:rsidRPr="00EB7937" w:rsidRDefault="00B25984" w:rsidP="00B25984">
      <w:pPr>
        <w:ind w:firstLineChars="0" w:firstLine="0"/>
        <w:jc w:val="center"/>
        <w:rPr>
          <w:b/>
          <w:bCs/>
          <w:sz w:val="24"/>
          <w:szCs w:val="20"/>
        </w:rPr>
      </w:pPr>
      <w:r w:rsidRPr="00EB7937">
        <w:rPr>
          <w:rFonts w:hint="eastAsia"/>
          <w:b/>
          <w:bCs/>
          <w:sz w:val="24"/>
          <w:szCs w:val="20"/>
        </w:rPr>
        <w:t>表1</w:t>
      </w:r>
      <w:r w:rsidRPr="00EB7937">
        <w:rPr>
          <w:b/>
          <w:bCs/>
          <w:sz w:val="24"/>
          <w:szCs w:val="20"/>
        </w:rPr>
        <w:t xml:space="preserve">  </w:t>
      </w:r>
      <w:r w:rsidRPr="00EB7937">
        <w:rPr>
          <w:rFonts w:hint="eastAsia"/>
          <w:b/>
          <w:bCs/>
          <w:sz w:val="24"/>
          <w:szCs w:val="20"/>
        </w:rPr>
        <w:t>统计学“双一流”建设高校</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086"/>
        <w:gridCol w:w="2126"/>
        <w:gridCol w:w="1843"/>
      </w:tblGrid>
      <w:tr w:rsidR="00EC34FD" w:rsidRPr="00EC34FD" w14:paraId="17E3AE00" w14:textId="77777777" w:rsidTr="00EB7937">
        <w:trPr>
          <w:trHeight w:val="20"/>
          <w:jc w:val="center"/>
        </w:trPr>
        <w:tc>
          <w:tcPr>
            <w:tcW w:w="2020" w:type="dxa"/>
            <w:shd w:val="clear" w:color="auto" w:fill="auto"/>
            <w:noWrap/>
            <w:vAlign w:val="center"/>
            <w:hideMark/>
          </w:tcPr>
          <w:p w14:paraId="62AB05C1" w14:textId="77777777" w:rsidR="00EC34FD" w:rsidRPr="00347940" w:rsidRDefault="00EC34FD" w:rsidP="00EC34FD">
            <w:pPr>
              <w:widowControl/>
              <w:spacing w:line="240" w:lineRule="auto"/>
              <w:ind w:firstLineChars="0" w:firstLine="0"/>
              <w:jc w:val="center"/>
              <w:rPr>
                <w:rFonts w:ascii="方正小标宋简体" w:eastAsia="方正小标宋简体" w:hAnsi="等线" w:cs="宋体"/>
                <w:color w:val="000000"/>
                <w:kern w:val="0"/>
                <w:sz w:val="18"/>
                <w:szCs w:val="18"/>
              </w:rPr>
            </w:pPr>
            <w:r w:rsidRPr="00347940">
              <w:rPr>
                <w:rFonts w:ascii="方正小标宋简体" w:eastAsia="方正小标宋简体" w:hAnsi="等线" w:cs="宋体" w:hint="eastAsia"/>
                <w:color w:val="000000"/>
                <w:kern w:val="0"/>
                <w:sz w:val="18"/>
                <w:szCs w:val="18"/>
              </w:rPr>
              <w:t>学校</w:t>
            </w:r>
          </w:p>
        </w:tc>
        <w:tc>
          <w:tcPr>
            <w:tcW w:w="2086" w:type="dxa"/>
            <w:shd w:val="clear" w:color="auto" w:fill="auto"/>
            <w:vAlign w:val="center"/>
            <w:hideMark/>
          </w:tcPr>
          <w:p w14:paraId="5608A2A4" w14:textId="77777777" w:rsidR="00EC34FD" w:rsidRPr="00347940" w:rsidRDefault="00EC34FD" w:rsidP="00EC34FD">
            <w:pPr>
              <w:widowControl/>
              <w:spacing w:line="240" w:lineRule="auto"/>
              <w:ind w:firstLineChars="0" w:firstLine="0"/>
              <w:jc w:val="center"/>
              <w:rPr>
                <w:rFonts w:ascii="方正小标宋简体" w:eastAsia="方正小标宋简体" w:hAnsi="等线" w:cs="宋体"/>
                <w:color w:val="000000"/>
                <w:kern w:val="0"/>
                <w:sz w:val="18"/>
                <w:szCs w:val="18"/>
              </w:rPr>
            </w:pPr>
            <w:r w:rsidRPr="00347940">
              <w:rPr>
                <w:rFonts w:ascii="方正小标宋简体" w:eastAsia="方正小标宋简体" w:hAnsi="等线" w:cs="宋体" w:hint="eastAsia"/>
                <w:color w:val="000000"/>
                <w:kern w:val="0"/>
                <w:sz w:val="18"/>
                <w:szCs w:val="18"/>
              </w:rPr>
              <w:t>第四轮学科评估结果</w:t>
            </w:r>
          </w:p>
        </w:tc>
        <w:tc>
          <w:tcPr>
            <w:tcW w:w="2126" w:type="dxa"/>
            <w:shd w:val="clear" w:color="auto" w:fill="auto"/>
            <w:vAlign w:val="center"/>
            <w:hideMark/>
          </w:tcPr>
          <w:p w14:paraId="24544C24" w14:textId="77777777" w:rsidR="00EC34FD" w:rsidRPr="00347940" w:rsidRDefault="00EC34FD" w:rsidP="00EC34FD">
            <w:pPr>
              <w:widowControl/>
              <w:spacing w:line="240" w:lineRule="auto"/>
              <w:ind w:firstLineChars="0" w:firstLine="0"/>
              <w:jc w:val="center"/>
              <w:rPr>
                <w:rFonts w:ascii="方正小标宋简体" w:eastAsia="方正小标宋简体" w:hAnsi="等线" w:cs="宋体"/>
                <w:color w:val="000000"/>
                <w:kern w:val="0"/>
                <w:sz w:val="18"/>
                <w:szCs w:val="18"/>
              </w:rPr>
            </w:pPr>
            <w:r w:rsidRPr="00347940">
              <w:rPr>
                <w:rFonts w:ascii="方正小标宋简体" w:eastAsia="方正小标宋简体" w:hAnsi="等线" w:cs="宋体" w:hint="eastAsia"/>
                <w:color w:val="000000"/>
                <w:kern w:val="0"/>
                <w:sz w:val="18"/>
                <w:szCs w:val="18"/>
              </w:rPr>
              <w:t>第一轮双一流建设</w:t>
            </w:r>
          </w:p>
        </w:tc>
        <w:tc>
          <w:tcPr>
            <w:tcW w:w="1843" w:type="dxa"/>
            <w:shd w:val="clear" w:color="auto" w:fill="auto"/>
            <w:vAlign w:val="center"/>
            <w:hideMark/>
          </w:tcPr>
          <w:p w14:paraId="50F9BD65" w14:textId="77777777" w:rsidR="00EC34FD" w:rsidRPr="00347940" w:rsidRDefault="00EC34FD" w:rsidP="00EC34FD">
            <w:pPr>
              <w:widowControl/>
              <w:spacing w:line="240" w:lineRule="auto"/>
              <w:ind w:firstLineChars="0" w:firstLine="0"/>
              <w:jc w:val="center"/>
              <w:rPr>
                <w:rFonts w:ascii="方正小标宋简体" w:eastAsia="方正小标宋简体" w:hAnsi="等线" w:cs="宋体"/>
                <w:color w:val="000000"/>
                <w:kern w:val="0"/>
                <w:sz w:val="18"/>
                <w:szCs w:val="18"/>
              </w:rPr>
            </w:pPr>
            <w:r w:rsidRPr="00347940">
              <w:rPr>
                <w:rFonts w:ascii="方正小标宋简体" w:eastAsia="方正小标宋简体" w:hAnsi="等线" w:cs="宋体" w:hint="eastAsia"/>
                <w:color w:val="000000"/>
                <w:kern w:val="0"/>
                <w:sz w:val="18"/>
                <w:szCs w:val="18"/>
              </w:rPr>
              <w:t>第二轮双一流建设</w:t>
            </w:r>
          </w:p>
        </w:tc>
      </w:tr>
      <w:tr w:rsidR="00B25984" w:rsidRPr="00EC34FD" w14:paraId="28427C36" w14:textId="77777777" w:rsidTr="00EB7937">
        <w:trPr>
          <w:trHeight w:val="20"/>
          <w:jc w:val="center"/>
        </w:trPr>
        <w:tc>
          <w:tcPr>
            <w:tcW w:w="2020" w:type="dxa"/>
            <w:shd w:val="clear" w:color="auto" w:fill="auto"/>
            <w:noWrap/>
            <w:vAlign w:val="center"/>
            <w:hideMark/>
          </w:tcPr>
          <w:p w14:paraId="1496F578" w14:textId="77777777"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hAnsi="等线" w:cs="宋体" w:hint="eastAsia"/>
                <w:color w:val="000000"/>
                <w:kern w:val="0"/>
                <w:sz w:val="22"/>
              </w:rPr>
              <w:t>中国人民大学</w:t>
            </w:r>
          </w:p>
        </w:tc>
        <w:tc>
          <w:tcPr>
            <w:tcW w:w="2086" w:type="dxa"/>
            <w:shd w:val="clear" w:color="auto" w:fill="auto"/>
            <w:noWrap/>
            <w:vAlign w:val="center"/>
            <w:hideMark/>
          </w:tcPr>
          <w:p w14:paraId="7E53AA4C" w14:textId="77777777"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hAnsi="等线" w:cs="宋体" w:hint="eastAsia"/>
                <w:color w:val="000000"/>
                <w:kern w:val="0"/>
                <w:sz w:val="22"/>
              </w:rPr>
              <w:t>A+</w:t>
            </w:r>
          </w:p>
        </w:tc>
        <w:tc>
          <w:tcPr>
            <w:tcW w:w="2126" w:type="dxa"/>
            <w:shd w:val="clear" w:color="auto" w:fill="auto"/>
            <w:noWrap/>
            <w:vAlign w:val="center"/>
            <w:hideMark/>
          </w:tcPr>
          <w:p w14:paraId="6AB91E2B" w14:textId="116F2E59"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ascii="Wingdings 2" w:eastAsia="等线" w:hAnsi="Wingdings 2" w:cs="宋体"/>
                <w:color w:val="000000"/>
                <w:kern w:val="0"/>
                <w:sz w:val="22"/>
              </w:rPr>
              <w:t>P</w:t>
            </w:r>
          </w:p>
        </w:tc>
        <w:tc>
          <w:tcPr>
            <w:tcW w:w="1843" w:type="dxa"/>
            <w:shd w:val="clear" w:color="auto" w:fill="auto"/>
            <w:noWrap/>
            <w:vAlign w:val="center"/>
            <w:hideMark/>
          </w:tcPr>
          <w:p w14:paraId="5AC73B80" w14:textId="7151CE31"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ascii="Wingdings 2" w:eastAsia="等线" w:hAnsi="Wingdings 2" w:cs="宋体"/>
                <w:color w:val="000000"/>
                <w:kern w:val="0"/>
                <w:sz w:val="22"/>
              </w:rPr>
              <w:t>P</w:t>
            </w:r>
          </w:p>
        </w:tc>
      </w:tr>
      <w:tr w:rsidR="00B25984" w:rsidRPr="00EC34FD" w14:paraId="08A15178" w14:textId="77777777" w:rsidTr="00EB7937">
        <w:trPr>
          <w:trHeight w:val="20"/>
          <w:jc w:val="center"/>
        </w:trPr>
        <w:tc>
          <w:tcPr>
            <w:tcW w:w="2020" w:type="dxa"/>
            <w:shd w:val="clear" w:color="auto" w:fill="auto"/>
            <w:noWrap/>
            <w:vAlign w:val="center"/>
            <w:hideMark/>
          </w:tcPr>
          <w:p w14:paraId="19A3EDE0" w14:textId="77777777"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hAnsi="等线" w:cs="宋体" w:hint="eastAsia"/>
                <w:color w:val="000000"/>
                <w:kern w:val="0"/>
                <w:sz w:val="22"/>
              </w:rPr>
              <w:t>南开大学</w:t>
            </w:r>
          </w:p>
        </w:tc>
        <w:tc>
          <w:tcPr>
            <w:tcW w:w="2086" w:type="dxa"/>
            <w:shd w:val="clear" w:color="auto" w:fill="auto"/>
            <w:noWrap/>
            <w:vAlign w:val="center"/>
            <w:hideMark/>
          </w:tcPr>
          <w:p w14:paraId="40E95E13" w14:textId="77777777"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hAnsi="等线" w:cs="宋体" w:hint="eastAsia"/>
                <w:color w:val="000000"/>
                <w:kern w:val="0"/>
                <w:sz w:val="22"/>
              </w:rPr>
              <w:t>A</w:t>
            </w:r>
          </w:p>
        </w:tc>
        <w:tc>
          <w:tcPr>
            <w:tcW w:w="2126" w:type="dxa"/>
            <w:shd w:val="clear" w:color="auto" w:fill="auto"/>
            <w:noWrap/>
            <w:vAlign w:val="center"/>
            <w:hideMark/>
          </w:tcPr>
          <w:p w14:paraId="53CAE57A" w14:textId="77777777" w:rsidR="00B25984" w:rsidRPr="00EC34FD" w:rsidRDefault="00B25984" w:rsidP="00B25984">
            <w:pPr>
              <w:widowControl/>
              <w:spacing w:line="240" w:lineRule="auto"/>
              <w:ind w:firstLineChars="0" w:firstLine="0"/>
              <w:jc w:val="center"/>
              <w:rPr>
                <w:rFonts w:ascii="Wingdings 2" w:eastAsia="等线" w:hAnsi="Wingdings 2" w:cs="宋体" w:hint="eastAsia"/>
                <w:color w:val="000000"/>
                <w:kern w:val="0"/>
                <w:sz w:val="22"/>
              </w:rPr>
            </w:pPr>
            <w:r w:rsidRPr="00EC34FD">
              <w:rPr>
                <w:rFonts w:ascii="Wingdings 2" w:eastAsia="等线" w:hAnsi="Wingdings 2" w:cs="宋体"/>
                <w:color w:val="000000"/>
                <w:kern w:val="0"/>
                <w:sz w:val="22"/>
              </w:rPr>
              <w:t>P</w:t>
            </w:r>
          </w:p>
        </w:tc>
        <w:tc>
          <w:tcPr>
            <w:tcW w:w="1843" w:type="dxa"/>
            <w:shd w:val="clear" w:color="auto" w:fill="auto"/>
            <w:noWrap/>
            <w:vAlign w:val="center"/>
            <w:hideMark/>
          </w:tcPr>
          <w:p w14:paraId="29D26CB6" w14:textId="77777777" w:rsidR="00B25984" w:rsidRPr="00EC34FD" w:rsidRDefault="00B25984" w:rsidP="00B25984">
            <w:pPr>
              <w:widowControl/>
              <w:spacing w:line="240" w:lineRule="auto"/>
              <w:ind w:firstLineChars="0" w:firstLine="0"/>
              <w:jc w:val="center"/>
              <w:rPr>
                <w:rFonts w:ascii="Wingdings 2" w:eastAsia="等线" w:hAnsi="Wingdings 2" w:cs="宋体" w:hint="eastAsia"/>
                <w:color w:val="000000"/>
                <w:kern w:val="0"/>
                <w:sz w:val="22"/>
              </w:rPr>
            </w:pPr>
            <w:r w:rsidRPr="00EC34FD">
              <w:rPr>
                <w:rFonts w:ascii="Wingdings 2" w:eastAsia="等线" w:hAnsi="Wingdings 2" w:cs="宋体"/>
                <w:color w:val="000000"/>
                <w:kern w:val="0"/>
                <w:sz w:val="22"/>
              </w:rPr>
              <w:t>P</w:t>
            </w:r>
          </w:p>
        </w:tc>
      </w:tr>
      <w:tr w:rsidR="00B25984" w:rsidRPr="00EC34FD" w14:paraId="77DF6BEB" w14:textId="77777777" w:rsidTr="00EB7937">
        <w:trPr>
          <w:trHeight w:val="20"/>
          <w:jc w:val="center"/>
        </w:trPr>
        <w:tc>
          <w:tcPr>
            <w:tcW w:w="2020" w:type="dxa"/>
            <w:shd w:val="clear" w:color="auto" w:fill="auto"/>
            <w:noWrap/>
            <w:vAlign w:val="center"/>
            <w:hideMark/>
          </w:tcPr>
          <w:p w14:paraId="2FBF29C8" w14:textId="77777777"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hAnsi="等线" w:cs="宋体" w:hint="eastAsia"/>
                <w:color w:val="000000"/>
                <w:kern w:val="0"/>
                <w:sz w:val="22"/>
              </w:rPr>
              <w:t>东北师范大学</w:t>
            </w:r>
          </w:p>
        </w:tc>
        <w:tc>
          <w:tcPr>
            <w:tcW w:w="2086" w:type="dxa"/>
            <w:shd w:val="clear" w:color="auto" w:fill="auto"/>
            <w:noWrap/>
            <w:vAlign w:val="center"/>
            <w:hideMark/>
          </w:tcPr>
          <w:p w14:paraId="53B2B88B" w14:textId="77777777"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hAnsi="等线" w:cs="宋体" w:hint="eastAsia"/>
                <w:color w:val="000000"/>
                <w:kern w:val="0"/>
                <w:sz w:val="22"/>
              </w:rPr>
              <w:t>A</w:t>
            </w:r>
          </w:p>
        </w:tc>
        <w:tc>
          <w:tcPr>
            <w:tcW w:w="2126" w:type="dxa"/>
            <w:shd w:val="clear" w:color="auto" w:fill="auto"/>
            <w:noWrap/>
            <w:vAlign w:val="center"/>
            <w:hideMark/>
          </w:tcPr>
          <w:p w14:paraId="0A5E9300" w14:textId="77777777" w:rsidR="00B25984" w:rsidRPr="00EC34FD" w:rsidRDefault="00B25984" w:rsidP="00B25984">
            <w:pPr>
              <w:widowControl/>
              <w:spacing w:line="240" w:lineRule="auto"/>
              <w:ind w:firstLineChars="0" w:firstLine="0"/>
              <w:jc w:val="center"/>
              <w:rPr>
                <w:rFonts w:ascii="Wingdings 2" w:eastAsia="等线" w:hAnsi="Wingdings 2" w:cs="宋体" w:hint="eastAsia"/>
                <w:color w:val="000000"/>
                <w:kern w:val="0"/>
                <w:sz w:val="22"/>
              </w:rPr>
            </w:pPr>
            <w:r w:rsidRPr="00EC34FD">
              <w:rPr>
                <w:rFonts w:ascii="Wingdings 2" w:eastAsia="等线" w:hAnsi="Wingdings 2" w:cs="宋体"/>
                <w:color w:val="000000"/>
                <w:kern w:val="0"/>
                <w:sz w:val="22"/>
              </w:rPr>
              <w:t>P</w:t>
            </w:r>
          </w:p>
        </w:tc>
        <w:tc>
          <w:tcPr>
            <w:tcW w:w="1843" w:type="dxa"/>
            <w:shd w:val="clear" w:color="auto" w:fill="auto"/>
            <w:noWrap/>
            <w:vAlign w:val="center"/>
            <w:hideMark/>
          </w:tcPr>
          <w:p w14:paraId="693A2D0E" w14:textId="77777777" w:rsidR="00B25984" w:rsidRPr="00EC34FD" w:rsidRDefault="00B25984" w:rsidP="00B25984">
            <w:pPr>
              <w:widowControl/>
              <w:spacing w:line="240" w:lineRule="auto"/>
              <w:ind w:firstLineChars="0" w:firstLine="0"/>
              <w:jc w:val="center"/>
              <w:rPr>
                <w:rFonts w:ascii="Wingdings 2" w:eastAsia="等线" w:hAnsi="Wingdings 2" w:cs="宋体" w:hint="eastAsia"/>
                <w:color w:val="000000"/>
                <w:kern w:val="0"/>
                <w:sz w:val="22"/>
              </w:rPr>
            </w:pPr>
            <w:r w:rsidRPr="00EC34FD">
              <w:rPr>
                <w:rFonts w:ascii="Wingdings 2" w:eastAsia="等线" w:hAnsi="Wingdings 2" w:cs="宋体"/>
                <w:color w:val="000000"/>
                <w:kern w:val="0"/>
                <w:sz w:val="22"/>
              </w:rPr>
              <w:t>P</w:t>
            </w:r>
          </w:p>
        </w:tc>
      </w:tr>
      <w:tr w:rsidR="00B25984" w:rsidRPr="00EC34FD" w14:paraId="60CB34AB" w14:textId="77777777" w:rsidTr="00EB7937">
        <w:trPr>
          <w:trHeight w:val="20"/>
          <w:jc w:val="center"/>
        </w:trPr>
        <w:tc>
          <w:tcPr>
            <w:tcW w:w="2020" w:type="dxa"/>
            <w:shd w:val="clear" w:color="auto" w:fill="auto"/>
            <w:noWrap/>
            <w:vAlign w:val="center"/>
            <w:hideMark/>
          </w:tcPr>
          <w:p w14:paraId="513BFD8C" w14:textId="77777777"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hAnsi="等线" w:cs="宋体" w:hint="eastAsia"/>
                <w:color w:val="000000"/>
                <w:kern w:val="0"/>
                <w:sz w:val="22"/>
              </w:rPr>
              <w:t>华东师范大学</w:t>
            </w:r>
          </w:p>
        </w:tc>
        <w:tc>
          <w:tcPr>
            <w:tcW w:w="2086" w:type="dxa"/>
            <w:shd w:val="clear" w:color="auto" w:fill="auto"/>
            <w:noWrap/>
            <w:vAlign w:val="center"/>
            <w:hideMark/>
          </w:tcPr>
          <w:p w14:paraId="057AC259" w14:textId="77777777"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hAnsi="等线" w:cs="宋体" w:hint="eastAsia"/>
                <w:color w:val="000000"/>
                <w:kern w:val="0"/>
                <w:sz w:val="22"/>
              </w:rPr>
              <w:t>A</w:t>
            </w:r>
          </w:p>
        </w:tc>
        <w:tc>
          <w:tcPr>
            <w:tcW w:w="2126" w:type="dxa"/>
            <w:shd w:val="clear" w:color="auto" w:fill="auto"/>
            <w:noWrap/>
            <w:vAlign w:val="center"/>
            <w:hideMark/>
          </w:tcPr>
          <w:p w14:paraId="517E85AE" w14:textId="77777777" w:rsidR="00B25984" w:rsidRPr="00EC34FD" w:rsidRDefault="00B25984" w:rsidP="00B25984">
            <w:pPr>
              <w:widowControl/>
              <w:spacing w:line="240" w:lineRule="auto"/>
              <w:ind w:firstLineChars="0" w:firstLine="0"/>
              <w:jc w:val="center"/>
              <w:rPr>
                <w:rFonts w:ascii="Wingdings 2" w:eastAsia="等线" w:hAnsi="Wingdings 2" w:cs="宋体" w:hint="eastAsia"/>
                <w:color w:val="000000"/>
                <w:kern w:val="0"/>
                <w:sz w:val="22"/>
              </w:rPr>
            </w:pPr>
            <w:r w:rsidRPr="00EC34FD">
              <w:rPr>
                <w:rFonts w:ascii="Wingdings 2" w:eastAsia="等线" w:hAnsi="Wingdings 2" w:cs="宋体"/>
                <w:color w:val="000000"/>
                <w:kern w:val="0"/>
                <w:sz w:val="22"/>
              </w:rPr>
              <w:t>P</w:t>
            </w:r>
          </w:p>
        </w:tc>
        <w:tc>
          <w:tcPr>
            <w:tcW w:w="1843" w:type="dxa"/>
            <w:shd w:val="clear" w:color="auto" w:fill="auto"/>
            <w:noWrap/>
            <w:vAlign w:val="center"/>
            <w:hideMark/>
          </w:tcPr>
          <w:p w14:paraId="7DDB4AA2" w14:textId="77777777" w:rsidR="00B25984" w:rsidRPr="00EC34FD" w:rsidRDefault="00B25984" w:rsidP="00B25984">
            <w:pPr>
              <w:widowControl/>
              <w:spacing w:line="240" w:lineRule="auto"/>
              <w:ind w:firstLineChars="0" w:firstLine="0"/>
              <w:jc w:val="center"/>
              <w:rPr>
                <w:rFonts w:ascii="Wingdings 2" w:eastAsia="等线" w:hAnsi="Wingdings 2" w:cs="宋体" w:hint="eastAsia"/>
                <w:color w:val="000000"/>
                <w:kern w:val="0"/>
                <w:sz w:val="22"/>
              </w:rPr>
            </w:pPr>
            <w:r w:rsidRPr="00EC34FD">
              <w:rPr>
                <w:rFonts w:ascii="Wingdings 2" w:eastAsia="等线" w:hAnsi="Wingdings 2" w:cs="宋体"/>
                <w:color w:val="000000"/>
                <w:kern w:val="0"/>
                <w:sz w:val="22"/>
              </w:rPr>
              <w:t>P</w:t>
            </w:r>
          </w:p>
        </w:tc>
      </w:tr>
      <w:tr w:rsidR="00B25984" w:rsidRPr="00EC34FD" w14:paraId="60D723DA" w14:textId="77777777" w:rsidTr="00EB7937">
        <w:trPr>
          <w:trHeight w:val="20"/>
          <w:jc w:val="center"/>
        </w:trPr>
        <w:tc>
          <w:tcPr>
            <w:tcW w:w="2020" w:type="dxa"/>
            <w:shd w:val="clear" w:color="auto" w:fill="auto"/>
            <w:noWrap/>
            <w:vAlign w:val="center"/>
            <w:hideMark/>
          </w:tcPr>
          <w:p w14:paraId="6EB05BDC" w14:textId="77777777"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hAnsi="等线" w:cs="宋体" w:hint="eastAsia"/>
                <w:color w:val="000000"/>
                <w:kern w:val="0"/>
                <w:sz w:val="22"/>
              </w:rPr>
              <w:t>上海财经大学</w:t>
            </w:r>
          </w:p>
        </w:tc>
        <w:tc>
          <w:tcPr>
            <w:tcW w:w="2086" w:type="dxa"/>
            <w:shd w:val="clear" w:color="auto" w:fill="auto"/>
            <w:noWrap/>
            <w:vAlign w:val="center"/>
            <w:hideMark/>
          </w:tcPr>
          <w:p w14:paraId="7EC0FBA8" w14:textId="77777777"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hAnsi="等线" w:cs="宋体" w:hint="eastAsia"/>
                <w:color w:val="000000"/>
                <w:kern w:val="0"/>
                <w:sz w:val="22"/>
              </w:rPr>
              <w:t>A-</w:t>
            </w:r>
          </w:p>
        </w:tc>
        <w:tc>
          <w:tcPr>
            <w:tcW w:w="2126" w:type="dxa"/>
            <w:shd w:val="clear" w:color="auto" w:fill="auto"/>
            <w:noWrap/>
            <w:vAlign w:val="center"/>
            <w:hideMark/>
          </w:tcPr>
          <w:p w14:paraId="4C835C3C" w14:textId="77777777" w:rsidR="00B25984" w:rsidRPr="00EC34FD" w:rsidRDefault="00B25984" w:rsidP="00B25984">
            <w:pPr>
              <w:widowControl/>
              <w:spacing w:line="240" w:lineRule="auto"/>
              <w:ind w:firstLineChars="0" w:firstLine="0"/>
              <w:jc w:val="center"/>
              <w:rPr>
                <w:rFonts w:ascii="Wingdings 2" w:eastAsia="等线" w:hAnsi="Wingdings 2" w:cs="宋体" w:hint="eastAsia"/>
                <w:color w:val="000000"/>
                <w:kern w:val="0"/>
                <w:sz w:val="22"/>
              </w:rPr>
            </w:pPr>
            <w:r w:rsidRPr="00EC34FD">
              <w:rPr>
                <w:rFonts w:ascii="Wingdings 2" w:eastAsia="等线" w:hAnsi="Wingdings 2" w:cs="宋体"/>
                <w:color w:val="000000"/>
                <w:kern w:val="0"/>
                <w:sz w:val="22"/>
              </w:rPr>
              <w:t>P</w:t>
            </w:r>
          </w:p>
        </w:tc>
        <w:tc>
          <w:tcPr>
            <w:tcW w:w="1843" w:type="dxa"/>
            <w:shd w:val="clear" w:color="auto" w:fill="auto"/>
            <w:noWrap/>
            <w:vAlign w:val="center"/>
            <w:hideMark/>
          </w:tcPr>
          <w:p w14:paraId="66763B8B" w14:textId="7A6DCBD8" w:rsidR="00B25984" w:rsidRPr="00EC34FD" w:rsidRDefault="00B25984" w:rsidP="00B25984">
            <w:pPr>
              <w:widowControl/>
              <w:spacing w:line="240" w:lineRule="auto"/>
              <w:ind w:firstLineChars="0" w:firstLine="0"/>
              <w:jc w:val="center"/>
              <w:rPr>
                <w:rFonts w:hAnsi="等线" w:cs="宋体"/>
                <w:color w:val="000000"/>
                <w:kern w:val="0"/>
                <w:sz w:val="22"/>
              </w:rPr>
            </w:pPr>
          </w:p>
        </w:tc>
      </w:tr>
      <w:tr w:rsidR="00B25984" w:rsidRPr="00EC34FD" w14:paraId="5F42027B" w14:textId="77777777" w:rsidTr="00AC59AF">
        <w:trPr>
          <w:trHeight w:val="20"/>
          <w:jc w:val="center"/>
        </w:trPr>
        <w:tc>
          <w:tcPr>
            <w:tcW w:w="2020" w:type="dxa"/>
            <w:tcBorders>
              <w:bottom w:val="single" w:sz="4" w:space="0" w:color="auto"/>
            </w:tcBorders>
            <w:shd w:val="clear" w:color="auto" w:fill="auto"/>
            <w:noWrap/>
            <w:vAlign w:val="center"/>
            <w:hideMark/>
          </w:tcPr>
          <w:p w14:paraId="388752AA" w14:textId="77777777"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hAnsi="等线" w:cs="宋体" w:hint="eastAsia"/>
                <w:color w:val="000000"/>
                <w:kern w:val="0"/>
                <w:sz w:val="22"/>
              </w:rPr>
              <w:t>厦门大学</w:t>
            </w:r>
          </w:p>
        </w:tc>
        <w:tc>
          <w:tcPr>
            <w:tcW w:w="2086" w:type="dxa"/>
            <w:tcBorders>
              <w:bottom w:val="single" w:sz="4" w:space="0" w:color="auto"/>
            </w:tcBorders>
            <w:shd w:val="clear" w:color="auto" w:fill="auto"/>
            <w:noWrap/>
            <w:vAlign w:val="center"/>
            <w:hideMark/>
          </w:tcPr>
          <w:p w14:paraId="3A7B0FE3" w14:textId="77777777" w:rsidR="00B25984" w:rsidRPr="00EC34FD" w:rsidRDefault="00B25984" w:rsidP="00B25984">
            <w:pPr>
              <w:widowControl/>
              <w:spacing w:line="240" w:lineRule="auto"/>
              <w:ind w:firstLineChars="0" w:firstLine="0"/>
              <w:jc w:val="center"/>
              <w:rPr>
                <w:rFonts w:hAnsi="等线" w:cs="宋体"/>
                <w:color w:val="000000"/>
                <w:kern w:val="0"/>
                <w:sz w:val="22"/>
              </w:rPr>
            </w:pPr>
            <w:r w:rsidRPr="00EC34FD">
              <w:rPr>
                <w:rFonts w:hAnsi="等线" w:cs="宋体" w:hint="eastAsia"/>
                <w:color w:val="000000"/>
                <w:kern w:val="0"/>
                <w:sz w:val="22"/>
              </w:rPr>
              <w:t>A</w:t>
            </w:r>
          </w:p>
        </w:tc>
        <w:tc>
          <w:tcPr>
            <w:tcW w:w="2126" w:type="dxa"/>
            <w:tcBorders>
              <w:bottom w:val="single" w:sz="4" w:space="0" w:color="auto"/>
            </w:tcBorders>
            <w:shd w:val="clear" w:color="auto" w:fill="auto"/>
            <w:noWrap/>
            <w:vAlign w:val="center"/>
            <w:hideMark/>
          </w:tcPr>
          <w:p w14:paraId="1E1D3FEC" w14:textId="77777777" w:rsidR="00B25984" w:rsidRPr="00EC34FD" w:rsidRDefault="00B25984" w:rsidP="00B25984">
            <w:pPr>
              <w:widowControl/>
              <w:spacing w:line="240" w:lineRule="auto"/>
              <w:ind w:firstLineChars="0" w:firstLine="0"/>
              <w:jc w:val="center"/>
              <w:rPr>
                <w:rFonts w:ascii="Wingdings 2" w:eastAsia="等线" w:hAnsi="Wingdings 2" w:cs="宋体" w:hint="eastAsia"/>
                <w:color w:val="000000"/>
                <w:kern w:val="0"/>
                <w:sz w:val="22"/>
              </w:rPr>
            </w:pPr>
            <w:r w:rsidRPr="00EC34FD">
              <w:rPr>
                <w:rFonts w:ascii="Wingdings 2" w:eastAsia="等线" w:hAnsi="Wingdings 2" w:cs="宋体"/>
                <w:color w:val="000000"/>
                <w:kern w:val="0"/>
                <w:sz w:val="22"/>
              </w:rPr>
              <w:t>P</w:t>
            </w:r>
          </w:p>
        </w:tc>
        <w:tc>
          <w:tcPr>
            <w:tcW w:w="1843" w:type="dxa"/>
            <w:tcBorders>
              <w:bottom w:val="single" w:sz="4" w:space="0" w:color="auto"/>
            </w:tcBorders>
            <w:shd w:val="clear" w:color="auto" w:fill="auto"/>
            <w:noWrap/>
            <w:vAlign w:val="center"/>
            <w:hideMark/>
          </w:tcPr>
          <w:p w14:paraId="632A0D02" w14:textId="77777777" w:rsidR="00B25984" w:rsidRPr="00EC34FD" w:rsidRDefault="00B25984" w:rsidP="00B25984">
            <w:pPr>
              <w:widowControl/>
              <w:spacing w:line="240" w:lineRule="auto"/>
              <w:ind w:firstLineChars="0" w:firstLine="0"/>
              <w:jc w:val="center"/>
              <w:rPr>
                <w:rFonts w:ascii="Wingdings 2" w:eastAsia="等线" w:hAnsi="Wingdings 2" w:cs="宋体" w:hint="eastAsia"/>
                <w:color w:val="000000"/>
                <w:kern w:val="0"/>
                <w:sz w:val="22"/>
              </w:rPr>
            </w:pPr>
            <w:r w:rsidRPr="00EC34FD">
              <w:rPr>
                <w:rFonts w:ascii="Wingdings 2" w:eastAsia="等线" w:hAnsi="Wingdings 2" w:cs="宋体"/>
                <w:color w:val="000000"/>
                <w:kern w:val="0"/>
                <w:sz w:val="22"/>
              </w:rPr>
              <w:t>P</w:t>
            </w:r>
          </w:p>
        </w:tc>
      </w:tr>
      <w:tr w:rsidR="00697202" w:rsidRPr="00EC34FD" w14:paraId="042F5260" w14:textId="77777777" w:rsidTr="00AC59AF">
        <w:trPr>
          <w:trHeight w:val="20"/>
          <w:jc w:val="center"/>
        </w:trPr>
        <w:tc>
          <w:tcPr>
            <w:tcW w:w="2020" w:type="dxa"/>
            <w:tcBorders>
              <w:bottom w:val="single" w:sz="4" w:space="0" w:color="auto"/>
            </w:tcBorders>
            <w:shd w:val="clear" w:color="auto" w:fill="auto"/>
            <w:noWrap/>
            <w:vAlign w:val="center"/>
          </w:tcPr>
          <w:p w14:paraId="22EDD887" w14:textId="2677F1F6" w:rsidR="00697202" w:rsidRPr="00EC34FD" w:rsidRDefault="00697202" w:rsidP="00B25984">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浙江工商大学</w:t>
            </w:r>
          </w:p>
        </w:tc>
        <w:tc>
          <w:tcPr>
            <w:tcW w:w="2086" w:type="dxa"/>
            <w:tcBorders>
              <w:bottom w:val="single" w:sz="4" w:space="0" w:color="auto"/>
            </w:tcBorders>
            <w:shd w:val="clear" w:color="auto" w:fill="auto"/>
            <w:noWrap/>
            <w:vAlign w:val="center"/>
          </w:tcPr>
          <w:p w14:paraId="199865D9" w14:textId="169F7556" w:rsidR="00697202" w:rsidRPr="00EC34FD" w:rsidRDefault="0005015C" w:rsidP="00B25984">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A</w:t>
            </w:r>
            <w:r>
              <w:rPr>
                <w:rFonts w:hAnsi="等线" w:cs="宋体"/>
                <w:color w:val="000000"/>
                <w:kern w:val="0"/>
                <w:sz w:val="22"/>
              </w:rPr>
              <w:t>-</w:t>
            </w:r>
          </w:p>
        </w:tc>
        <w:tc>
          <w:tcPr>
            <w:tcW w:w="2126" w:type="dxa"/>
            <w:tcBorders>
              <w:bottom w:val="single" w:sz="4" w:space="0" w:color="auto"/>
            </w:tcBorders>
            <w:shd w:val="clear" w:color="auto" w:fill="auto"/>
            <w:noWrap/>
            <w:vAlign w:val="center"/>
          </w:tcPr>
          <w:p w14:paraId="0687EF28" w14:textId="77777777" w:rsidR="00697202" w:rsidRPr="00EC34FD" w:rsidRDefault="00697202" w:rsidP="00B25984">
            <w:pPr>
              <w:widowControl/>
              <w:spacing w:line="240" w:lineRule="auto"/>
              <w:ind w:firstLineChars="0" w:firstLine="0"/>
              <w:jc w:val="center"/>
              <w:rPr>
                <w:rFonts w:ascii="Wingdings 2" w:eastAsia="等线" w:hAnsi="Wingdings 2" w:cs="宋体" w:hint="eastAsia"/>
                <w:color w:val="000000"/>
                <w:kern w:val="0"/>
                <w:sz w:val="22"/>
              </w:rPr>
            </w:pPr>
          </w:p>
        </w:tc>
        <w:tc>
          <w:tcPr>
            <w:tcW w:w="1843" w:type="dxa"/>
            <w:tcBorders>
              <w:bottom w:val="single" w:sz="4" w:space="0" w:color="auto"/>
            </w:tcBorders>
            <w:shd w:val="clear" w:color="auto" w:fill="auto"/>
            <w:noWrap/>
            <w:vAlign w:val="center"/>
          </w:tcPr>
          <w:p w14:paraId="27EE8349" w14:textId="77777777" w:rsidR="00697202" w:rsidRPr="00EC34FD" w:rsidRDefault="00697202" w:rsidP="00B25984">
            <w:pPr>
              <w:widowControl/>
              <w:spacing w:line="240" w:lineRule="auto"/>
              <w:ind w:firstLineChars="0" w:firstLine="0"/>
              <w:jc w:val="center"/>
              <w:rPr>
                <w:rFonts w:ascii="Wingdings 2" w:eastAsia="等线" w:hAnsi="Wingdings 2" w:cs="宋体" w:hint="eastAsia"/>
                <w:color w:val="000000"/>
                <w:kern w:val="0"/>
                <w:sz w:val="22"/>
              </w:rPr>
            </w:pPr>
          </w:p>
        </w:tc>
      </w:tr>
      <w:tr w:rsidR="00AC59AF" w:rsidRPr="00EC34FD" w14:paraId="5093B0B1" w14:textId="77777777" w:rsidTr="00AC59AF">
        <w:trPr>
          <w:trHeight w:val="20"/>
          <w:jc w:val="center"/>
        </w:trPr>
        <w:tc>
          <w:tcPr>
            <w:tcW w:w="8075" w:type="dxa"/>
            <w:gridSpan w:val="4"/>
            <w:tcBorders>
              <w:top w:val="single" w:sz="4" w:space="0" w:color="auto"/>
              <w:left w:val="nil"/>
              <w:bottom w:val="nil"/>
              <w:right w:val="nil"/>
            </w:tcBorders>
            <w:shd w:val="clear" w:color="auto" w:fill="auto"/>
            <w:noWrap/>
            <w:vAlign w:val="center"/>
          </w:tcPr>
          <w:p w14:paraId="1705B23E" w14:textId="334D4D9E" w:rsidR="00AC59AF" w:rsidRPr="00EC34FD" w:rsidRDefault="00AC59AF" w:rsidP="00AC59AF">
            <w:pPr>
              <w:widowControl/>
              <w:spacing w:line="240" w:lineRule="auto"/>
              <w:ind w:firstLineChars="0" w:firstLine="0"/>
              <w:jc w:val="left"/>
              <w:rPr>
                <w:rFonts w:ascii="Wingdings 2" w:eastAsia="等线" w:hAnsi="Wingdings 2" w:cs="宋体" w:hint="eastAsia"/>
                <w:color w:val="000000"/>
                <w:kern w:val="0"/>
                <w:sz w:val="22"/>
              </w:rPr>
            </w:pPr>
            <w:r>
              <w:rPr>
                <w:rFonts w:hAnsi="等线" w:cs="宋体" w:hint="eastAsia"/>
                <w:color w:val="000000"/>
                <w:kern w:val="0"/>
                <w:sz w:val="22"/>
              </w:rPr>
              <w:t>注：不含清华、北大。</w:t>
            </w:r>
          </w:p>
        </w:tc>
      </w:tr>
    </w:tbl>
    <w:p w14:paraId="1F1C4F26" w14:textId="77777777" w:rsidR="0079552B" w:rsidRPr="00EB7937" w:rsidRDefault="00A941BD" w:rsidP="00061D0C">
      <w:pPr>
        <w:ind w:firstLineChars="0" w:firstLine="0"/>
        <w:jc w:val="center"/>
        <w:rPr>
          <w:b/>
          <w:bCs/>
          <w:sz w:val="24"/>
          <w:szCs w:val="21"/>
        </w:rPr>
      </w:pPr>
      <w:r w:rsidRPr="00EB7937">
        <w:rPr>
          <w:rFonts w:hint="eastAsia"/>
          <w:b/>
          <w:bCs/>
          <w:sz w:val="24"/>
          <w:szCs w:val="21"/>
        </w:rPr>
        <w:lastRenderedPageBreak/>
        <w:t>表</w:t>
      </w:r>
      <w:r w:rsidR="00326005" w:rsidRPr="00EB7937">
        <w:rPr>
          <w:b/>
          <w:bCs/>
          <w:sz w:val="24"/>
          <w:szCs w:val="21"/>
        </w:rPr>
        <w:t>2</w:t>
      </w:r>
      <w:r w:rsidRPr="00EB7937">
        <w:rPr>
          <w:rFonts w:hint="eastAsia"/>
          <w:b/>
          <w:bCs/>
          <w:sz w:val="24"/>
          <w:szCs w:val="21"/>
        </w:rPr>
        <w:t xml:space="preserve">  </w:t>
      </w:r>
      <w:r w:rsidR="0079552B" w:rsidRPr="00EB7937">
        <w:rPr>
          <w:rFonts w:hint="eastAsia"/>
          <w:b/>
          <w:bCs/>
          <w:sz w:val="24"/>
          <w:szCs w:val="21"/>
        </w:rPr>
        <w:t>工商管理“双一流”建设高校</w:t>
      </w:r>
    </w:p>
    <w:tbl>
      <w:tblPr>
        <w:tblW w:w="8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1985"/>
        <w:gridCol w:w="2126"/>
      </w:tblGrid>
      <w:tr w:rsidR="0079552B" w:rsidRPr="00A941BD" w14:paraId="0C3D0B49" w14:textId="77777777" w:rsidTr="00AC59AF">
        <w:trPr>
          <w:trHeight w:val="20"/>
        </w:trPr>
        <w:tc>
          <w:tcPr>
            <w:tcW w:w="1701" w:type="dxa"/>
            <w:tcBorders>
              <w:bottom w:val="single" w:sz="4" w:space="0" w:color="auto"/>
            </w:tcBorders>
            <w:shd w:val="clear" w:color="auto" w:fill="auto"/>
            <w:noWrap/>
            <w:vAlign w:val="center"/>
            <w:hideMark/>
          </w:tcPr>
          <w:p w14:paraId="1C15385A" w14:textId="77777777" w:rsidR="0079552B" w:rsidRPr="00A941BD" w:rsidRDefault="0079552B" w:rsidP="002A153D">
            <w:pPr>
              <w:widowControl/>
              <w:spacing w:line="240" w:lineRule="auto"/>
              <w:ind w:firstLineChars="0" w:firstLine="0"/>
              <w:jc w:val="center"/>
              <w:rPr>
                <w:rFonts w:ascii="方正小标宋简体" w:eastAsia="方正小标宋简体" w:hAnsi="等线" w:cs="宋体"/>
                <w:color w:val="000000"/>
                <w:kern w:val="0"/>
                <w:sz w:val="20"/>
                <w:szCs w:val="20"/>
              </w:rPr>
            </w:pPr>
            <w:r w:rsidRPr="00A941BD">
              <w:rPr>
                <w:rFonts w:ascii="方正小标宋简体" w:eastAsia="方正小标宋简体" w:hAnsi="等线" w:cs="宋体" w:hint="eastAsia"/>
                <w:color w:val="000000"/>
                <w:kern w:val="0"/>
                <w:sz w:val="20"/>
                <w:szCs w:val="20"/>
              </w:rPr>
              <w:t>学校</w:t>
            </w:r>
          </w:p>
        </w:tc>
        <w:tc>
          <w:tcPr>
            <w:tcW w:w="2268" w:type="dxa"/>
            <w:tcBorders>
              <w:bottom w:val="single" w:sz="4" w:space="0" w:color="auto"/>
            </w:tcBorders>
            <w:shd w:val="clear" w:color="auto" w:fill="auto"/>
            <w:vAlign w:val="center"/>
            <w:hideMark/>
          </w:tcPr>
          <w:p w14:paraId="751F9C79" w14:textId="77777777" w:rsidR="0079552B" w:rsidRPr="00A941BD" w:rsidRDefault="0079552B" w:rsidP="002A153D">
            <w:pPr>
              <w:widowControl/>
              <w:spacing w:line="240" w:lineRule="auto"/>
              <w:ind w:firstLineChars="0" w:firstLine="0"/>
              <w:jc w:val="center"/>
              <w:rPr>
                <w:rFonts w:ascii="方正小标宋简体" w:eastAsia="方正小标宋简体" w:hAnsi="等线" w:cs="宋体"/>
                <w:color w:val="000000"/>
                <w:kern w:val="0"/>
                <w:sz w:val="20"/>
                <w:szCs w:val="20"/>
              </w:rPr>
            </w:pPr>
            <w:r w:rsidRPr="00A941BD">
              <w:rPr>
                <w:rFonts w:ascii="方正小标宋简体" w:eastAsia="方正小标宋简体" w:hAnsi="等线" w:cs="宋体" w:hint="eastAsia"/>
                <w:color w:val="000000"/>
                <w:kern w:val="0"/>
                <w:sz w:val="20"/>
                <w:szCs w:val="20"/>
              </w:rPr>
              <w:t>第四轮学科评估结果</w:t>
            </w:r>
          </w:p>
        </w:tc>
        <w:tc>
          <w:tcPr>
            <w:tcW w:w="1985" w:type="dxa"/>
            <w:tcBorders>
              <w:bottom w:val="single" w:sz="4" w:space="0" w:color="auto"/>
            </w:tcBorders>
            <w:shd w:val="clear" w:color="auto" w:fill="auto"/>
            <w:vAlign w:val="center"/>
            <w:hideMark/>
          </w:tcPr>
          <w:p w14:paraId="58C2CE9C" w14:textId="77777777" w:rsidR="0079552B" w:rsidRPr="00A941BD" w:rsidRDefault="0079552B" w:rsidP="002A153D">
            <w:pPr>
              <w:widowControl/>
              <w:spacing w:line="240" w:lineRule="auto"/>
              <w:ind w:firstLineChars="0" w:firstLine="0"/>
              <w:jc w:val="center"/>
              <w:rPr>
                <w:rFonts w:ascii="方正小标宋简体" w:eastAsia="方正小标宋简体" w:hAnsi="等线" w:cs="宋体"/>
                <w:color w:val="000000"/>
                <w:kern w:val="0"/>
                <w:sz w:val="20"/>
                <w:szCs w:val="20"/>
              </w:rPr>
            </w:pPr>
            <w:r w:rsidRPr="00A941BD">
              <w:rPr>
                <w:rFonts w:ascii="方正小标宋简体" w:eastAsia="方正小标宋简体" w:hAnsi="等线" w:cs="宋体" w:hint="eastAsia"/>
                <w:color w:val="000000"/>
                <w:kern w:val="0"/>
                <w:sz w:val="20"/>
                <w:szCs w:val="20"/>
              </w:rPr>
              <w:t>第一轮双一流建设</w:t>
            </w:r>
          </w:p>
        </w:tc>
        <w:tc>
          <w:tcPr>
            <w:tcW w:w="2126" w:type="dxa"/>
            <w:tcBorders>
              <w:bottom w:val="single" w:sz="4" w:space="0" w:color="auto"/>
            </w:tcBorders>
            <w:shd w:val="clear" w:color="auto" w:fill="auto"/>
            <w:vAlign w:val="center"/>
            <w:hideMark/>
          </w:tcPr>
          <w:p w14:paraId="447D0BDE" w14:textId="77777777" w:rsidR="0079552B" w:rsidRPr="00A941BD" w:rsidRDefault="0079552B" w:rsidP="002A153D">
            <w:pPr>
              <w:widowControl/>
              <w:spacing w:line="240" w:lineRule="auto"/>
              <w:ind w:firstLineChars="0" w:firstLine="0"/>
              <w:jc w:val="center"/>
              <w:rPr>
                <w:rFonts w:ascii="方正小标宋简体" w:eastAsia="方正小标宋简体" w:hAnsi="等线" w:cs="宋体"/>
                <w:color w:val="000000"/>
                <w:kern w:val="0"/>
                <w:sz w:val="20"/>
                <w:szCs w:val="20"/>
              </w:rPr>
            </w:pPr>
            <w:r w:rsidRPr="00A941BD">
              <w:rPr>
                <w:rFonts w:ascii="方正小标宋简体" w:eastAsia="方正小标宋简体" w:hAnsi="等线" w:cs="宋体" w:hint="eastAsia"/>
                <w:color w:val="000000"/>
                <w:kern w:val="0"/>
                <w:sz w:val="20"/>
                <w:szCs w:val="20"/>
              </w:rPr>
              <w:t>第二轮双一流建设</w:t>
            </w:r>
          </w:p>
        </w:tc>
      </w:tr>
      <w:tr w:rsidR="0079552B" w:rsidRPr="00A941BD" w14:paraId="227C8B77" w14:textId="77777777" w:rsidTr="00EB7937">
        <w:trPr>
          <w:trHeight w:val="20"/>
        </w:trPr>
        <w:tc>
          <w:tcPr>
            <w:tcW w:w="1701" w:type="dxa"/>
            <w:shd w:val="clear" w:color="auto" w:fill="auto"/>
            <w:noWrap/>
            <w:vAlign w:val="center"/>
            <w:hideMark/>
          </w:tcPr>
          <w:p w14:paraId="1CE69583" w14:textId="77777777" w:rsidR="0079552B" w:rsidRPr="00A941BD" w:rsidRDefault="0079552B" w:rsidP="002A153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中国人民大学</w:t>
            </w:r>
          </w:p>
        </w:tc>
        <w:tc>
          <w:tcPr>
            <w:tcW w:w="2268" w:type="dxa"/>
            <w:shd w:val="clear" w:color="auto" w:fill="auto"/>
            <w:noWrap/>
            <w:vAlign w:val="center"/>
            <w:hideMark/>
          </w:tcPr>
          <w:p w14:paraId="55027996" w14:textId="77777777" w:rsidR="0079552B" w:rsidRPr="00A941BD" w:rsidRDefault="0079552B" w:rsidP="002A153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A+</w:t>
            </w:r>
          </w:p>
        </w:tc>
        <w:tc>
          <w:tcPr>
            <w:tcW w:w="1985" w:type="dxa"/>
            <w:shd w:val="clear" w:color="auto" w:fill="auto"/>
            <w:noWrap/>
            <w:vAlign w:val="center"/>
            <w:hideMark/>
          </w:tcPr>
          <w:p w14:paraId="5AFF55C5" w14:textId="77777777" w:rsidR="0079552B" w:rsidRPr="00A941BD" w:rsidRDefault="0079552B" w:rsidP="002A153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c>
          <w:tcPr>
            <w:tcW w:w="2126" w:type="dxa"/>
            <w:shd w:val="clear" w:color="auto" w:fill="auto"/>
            <w:noWrap/>
            <w:vAlign w:val="center"/>
            <w:hideMark/>
          </w:tcPr>
          <w:p w14:paraId="108A3E16" w14:textId="77777777" w:rsidR="0079552B" w:rsidRPr="00A941BD" w:rsidRDefault="0079552B" w:rsidP="002A153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r>
      <w:tr w:rsidR="0079552B" w:rsidRPr="00A941BD" w14:paraId="0C2C8DB1" w14:textId="77777777" w:rsidTr="00EB7937">
        <w:trPr>
          <w:trHeight w:val="20"/>
        </w:trPr>
        <w:tc>
          <w:tcPr>
            <w:tcW w:w="1701" w:type="dxa"/>
            <w:shd w:val="clear" w:color="auto" w:fill="auto"/>
            <w:noWrap/>
            <w:vAlign w:val="center"/>
          </w:tcPr>
          <w:p w14:paraId="1EFF13EC" w14:textId="77777777" w:rsidR="0079552B" w:rsidRPr="00A941BD" w:rsidRDefault="0079552B" w:rsidP="002A153D">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上海交通大学</w:t>
            </w:r>
          </w:p>
        </w:tc>
        <w:tc>
          <w:tcPr>
            <w:tcW w:w="2268" w:type="dxa"/>
            <w:shd w:val="clear" w:color="auto" w:fill="auto"/>
            <w:noWrap/>
            <w:vAlign w:val="center"/>
          </w:tcPr>
          <w:p w14:paraId="3AAC0759" w14:textId="77777777" w:rsidR="0079552B" w:rsidRPr="00A941BD" w:rsidRDefault="0079552B" w:rsidP="002A153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A+</w:t>
            </w:r>
          </w:p>
        </w:tc>
        <w:tc>
          <w:tcPr>
            <w:tcW w:w="1985" w:type="dxa"/>
            <w:shd w:val="clear" w:color="auto" w:fill="auto"/>
            <w:noWrap/>
            <w:vAlign w:val="center"/>
          </w:tcPr>
          <w:p w14:paraId="74A2A72A" w14:textId="77777777" w:rsidR="0079552B" w:rsidRDefault="0079552B" w:rsidP="002A153D">
            <w:pPr>
              <w:widowControl/>
              <w:spacing w:line="240" w:lineRule="auto"/>
              <w:ind w:firstLineChars="0" w:firstLine="0"/>
              <w:jc w:val="center"/>
              <w:rPr>
                <w:rFonts w:hAnsi="Wingdings 2" w:cs="宋体" w:hint="eastAsia"/>
                <w:color w:val="000000"/>
                <w:kern w:val="0"/>
                <w:sz w:val="22"/>
              </w:rPr>
            </w:pPr>
          </w:p>
        </w:tc>
        <w:tc>
          <w:tcPr>
            <w:tcW w:w="2126" w:type="dxa"/>
            <w:shd w:val="clear" w:color="auto" w:fill="auto"/>
            <w:noWrap/>
            <w:vAlign w:val="center"/>
          </w:tcPr>
          <w:p w14:paraId="1EF3DB30" w14:textId="77777777" w:rsidR="0079552B" w:rsidRDefault="0079552B" w:rsidP="002A153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r>
      <w:tr w:rsidR="0079552B" w:rsidRPr="00A941BD" w14:paraId="44190474" w14:textId="77777777" w:rsidTr="00EB7937">
        <w:trPr>
          <w:trHeight w:val="20"/>
        </w:trPr>
        <w:tc>
          <w:tcPr>
            <w:tcW w:w="1701" w:type="dxa"/>
            <w:shd w:val="clear" w:color="auto" w:fill="auto"/>
            <w:noWrap/>
            <w:vAlign w:val="center"/>
          </w:tcPr>
          <w:p w14:paraId="24447D32" w14:textId="77777777" w:rsidR="0079552B" w:rsidRPr="00A941BD" w:rsidRDefault="0079552B" w:rsidP="002A153D">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中山大学</w:t>
            </w:r>
          </w:p>
        </w:tc>
        <w:tc>
          <w:tcPr>
            <w:tcW w:w="2268" w:type="dxa"/>
            <w:shd w:val="clear" w:color="auto" w:fill="auto"/>
            <w:noWrap/>
            <w:vAlign w:val="center"/>
          </w:tcPr>
          <w:p w14:paraId="72839BFC" w14:textId="77777777" w:rsidR="0079552B" w:rsidRPr="00A941BD" w:rsidRDefault="0079552B" w:rsidP="002A153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A+</w:t>
            </w:r>
          </w:p>
        </w:tc>
        <w:tc>
          <w:tcPr>
            <w:tcW w:w="1985" w:type="dxa"/>
            <w:shd w:val="clear" w:color="auto" w:fill="auto"/>
            <w:noWrap/>
            <w:vAlign w:val="center"/>
          </w:tcPr>
          <w:p w14:paraId="3E0414EC" w14:textId="77777777" w:rsidR="0079552B" w:rsidRDefault="0079552B" w:rsidP="002A153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c>
          <w:tcPr>
            <w:tcW w:w="2126" w:type="dxa"/>
            <w:shd w:val="clear" w:color="auto" w:fill="auto"/>
            <w:noWrap/>
            <w:vAlign w:val="center"/>
          </w:tcPr>
          <w:p w14:paraId="3DA37DAC" w14:textId="77777777" w:rsidR="0079552B" w:rsidRDefault="0079552B" w:rsidP="002A153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r>
      <w:tr w:rsidR="0079552B" w:rsidRPr="00A941BD" w14:paraId="52D58E13" w14:textId="77777777" w:rsidTr="00EB7937">
        <w:trPr>
          <w:trHeight w:val="20"/>
        </w:trPr>
        <w:tc>
          <w:tcPr>
            <w:tcW w:w="1701" w:type="dxa"/>
            <w:shd w:val="clear" w:color="auto" w:fill="auto"/>
            <w:noWrap/>
            <w:vAlign w:val="center"/>
          </w:tcPr>
          <w:p w14:paraId="0ECCAF3C" w14:textId="77777777" w:rsidR="0079552B" w:rsidRPr="00A941BD" w:rsidRDefault="0079552B" w:rsidP="002A153D">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西安交通大学</w:t>
            </w:r>
          </w:p>
        </w:tc>
        <w:tc>
          <w:tcPr>
            <w:tcW w:w="2268" w:type="dxa"/>
            <w:shd w:val="clear" w:color="auto" w:fill="auto"/>
            <w:noWrap/>
            <w:vAlign w:val="center"/>
          </w:tcPr>
          <w:p w14:paraId="5D6B4326" w14:textId="77777777" w:rsidR="0079552B" w:rsidRPr="00A941BD" w:rsidRDefault="0079552B" w:rsidP="002A153D">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A</w:t>
            </w:r>
          </w:p>
        </w:tc>
        <w:tc>
          <w:tcPr>
            <w:tcW w:w="1985" w:type="dxa"/>
            <w:shd w:val="clear" w:color="auto" w:fill="auto"/>
            <w:noWrap/>
            <w:vAlign w:val="center"/>
          </w:tcPr>
          <w:p w14:paraId="76FBE50A" w14:textId="77777777" w:rsidR="0079552B" w:rsidRDefault="0079552B" w:rsidP="002A153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c>
          <w:tcPr>
            <w:tcW w:w="2126" w:type="dxa"/>
            <w:shd w:val="clear" w:color="auto" w:fill="auto"/>
            <w:noWrap/>
            <w:vAlign w:val="center"/>
          </w:tcPr>
          <w:p w14:paraId="388EA17A" w14:textId="77777777" w:rsidR="0079552B" w:rsidRDefault="0079552B" w:rsidP="002A153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r>
      <w:tr w:rsidR="0079552B" w:rsidRPr="00A941BD" w14:paraId="09CCD34C" w14:textId="77777777" w:rsidTr="00AC59AF">
        <w:trPr>
          <w:trHeight w:val="20"/>
        </w:trPr>
        <w:tc>
          <w:tcPr>
            <w:tcW w:w="1701" w:type="dxa"/>
            <w:tcBorders>
              <w:bottom w:val="single" w:sz="4" w:space="0" w:color="auto"/>
            </w:tcBorders>
            <w:shd w:val="clear" w:color="auto" w:fill="auto"/>
            <w:noWrap/>
            <w:vAlign w:val="center"/>
          </w:tcPr>
          <w:p w14:paraId="65B8570D" w14:textId="77777777" w:rsidR="0079552B" w:rsidRDefault="0079552B" w:rsidP="002A153D">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浙江工商大学</w:t>
            </w:r>
          </w:p>
        </w:tc>
        <w:tc>
          <w:tcPr>
            <w:tcW w:w="2268" w:type="dxa"/>
            <w:tcBorders>
              <w:bottom w:val="single" w:sz="4" w:space="0" w:color="auto"/>
            </w:tcBorders>
            <w:shd w:val="clear" w:color="auto" w:fill="auto"/>
            <w:noWrap/>
            <w:vAlign w:val="center"/>
          </w:tcPr>
          <w:p w14:paraId="6BF079FE" w14:textId="77777777" w:rsidR="0079552B" w:rsidRDefault="0079552B" w:rsidP="002A153D">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B</w:t>
            </w:r>
            <w:r>
              <w:rPr>
                <w:rFonts w:hAnsi="等线" w:cs="宋体"/>
                <w:color w:val="000000"/>
                <w:kern w:val="0"/>
                <w:sz w:val="22"/>
              </w:rPr>
              <w:t>+</w:t>
            </w:r>
          </w:p>
        </w:tc>
        <w:tc>
          <w:tcPr>
            <w:tcW w:w="1985" w:type="dxa"/>
            <w:tcBorders>
              <w:bottom w:val="single" w:sz="4" w:space="0" w:color="auto"/>
            </w:tcBorders>
            <w:shd w:val="clear" w:color="auto" w:fill="auto"/>
            <w:noWrap/>
            <w:vAlign w:val="center"/>
          </w:tcPr>
          <w:p w14:paraId="0384F12D" w14:textId="77777777" w:rsidR="0079552B" w:rsidRDefault="0079552B" w:rsidP="002A153D">
            <w:pPr>
              <w:widowControl/>
              <w:spacing w:line="240" w:lineRule="auto"/>
              <w:ind w:firstLineChars="0" w:firstLine="0"/>
              <w:jc w:val="center"/>
              <w:rPr>
                <w:rFonts w:hAnsi="Wingdings 2" w:cs="宋体" w:hint="eastAsia"/>
                <w:color w:val="000000"/>
                <w:kern w:val="0"/>
                <w:sz w:val="22"/>
              </w:rPr>
            </w:pPr>
          </w:p>
        </w:tc>
        <w:tc>
          <w:tcPr>
            <w:tcW w:w="2126" w:type="dxa"/>
            <w:tcBorders>
              <w:bottom w:val="single" w:sz="4" w:space="0" w:color="auto"/>
            </w:tcBorders>
            <w:shd w:val="clear" w:color="auto" w:fill="auto"/>
            <w:noWrap/>
            <w:vAlign w:val="center"/>
          </w:tcPr>
          <w:p w14:paraId="1E24EE0B" w14:textId="77777777" w:rsidR="0079552B" w:rsidRDefault="0079552B" w:rsidP="002A153D">
            <w:pPr>
              <w:widowControl/>
              <w:spacing w:line="240" w:lineRule="auto"/>
              <w:ind w:firstLineChars="0" w:firstLine="0"/>
              <w:jc w:val="center"/>
              <w:rPr>
                <w:rFonts w:hAnsi="Wingdings 2" w:cs="宋体" w:hint="eastAsia"/>
                <w:color w:val="000000"/>
                <w:kern w:val="0"/>
                <w:sz w:val="22"/>
              </w:rPr>
            </w:pPr>
          </w:p>
        </w:tc>
      </w:tr>
      <w:tr w:rsidR="00AC59AF" w:rsidRPr="00A941BD" w14:paraId="495CB5C9" w14:textId="77777777" w:rsidTr="006E035B">
        <w:trPr>
          <w:trHeight w:val="20"/>
        </w:trPr>
        <w:tc>
          <w:tcPr>
            <w:tcW w:w="8080" w:type="dxa"/>
            <w:gridSpan w:val="4"/>
            <w:tcBorders>
              <w:top w:val="single" w:sz="4" w:space="0" w:color="auto"/>
              <w:left w:val="nil"/>
              <w:bottom w:val="nil"/>
              <w:right w:val="nil"/>
            </w:tcBorders>
            <w:shd w:val="clear" w:color="auto" w:fill="auto"/>
            <w:noWrap/>
            <w:vAlign w:val="center"/>
          </w:tcPr>
          <w:p w14:paraId="117ED276" w14:textId="3D961885" w:rsidR="00AC59AF" w:rsidRDefault="00AC59AF" w:rsidP="00AC59AF">
            <w:pPr>
              <w:widowControl/>
              <w:spacing w:line="240" w:lineRule="auto"/>
              <w:ind w:firstLineChars="0" w:firstLine="0"/>
              <w:rPr>
                <w:rFonts w:hAnsi="Wingdings 2" w:cs="宋体" w:hint="eastAsia"/>
                <w:color w:val="000000"/>
                <w:kern w:val="0"/>
                <w:sz w:val="22"/>
              </w:rPr>
            </w:pPr>
            <w:r>
              <w:rPr>
                <w:rFonts w:hAnsi="等线" w:cs="宋体" w:hint="eastAsia"/>
                <w:color w:val="000000"/>
                <w:kern w:val="0"/>
                <w:sz w:val="22"/>
              </w:rPr>
              <w:t>注：不含清华、北大。</w:t>
            </w:r>
          </w:p>
        </w:tc>
      </w:tr>
    </w:tbl>
    <w:p w14:paraId="1FABBC0E" w14:textId="4464E2F0" w:rsidR="00F96FD8" w:rsidRPr="00EB7937" w:rsidRDefault="0079552B" w:rsidP="00061D0C">
      <w:pPr>
        <w:ind w:firstLineChars="0" w:firstLine="0"/>
        <w:jc w:val="center"/>
        <w:rPr>
          <w:b/>
          <w:bCs/>
          <w:sz w:val="24"/>
          <w:szCs w:val="21"/>
        </w:rPr>
      </w:pPr>
      <w:r w:rsidRPr="00EB7937">
        <w:rPr>
          <w:rFonts w:hint="eastAsia"/>
          <w:b/>
          <w:bCs/>
          <w:sz w:val="24"/>
          <w:szCs w:val="21"/>
        </w:rPr>
        <w:t>表</w:t>
      </w:r>
      <w:r w:rsidRPr="00EB7937">
        <w:rPr>
          <w:b/>
          <w:bCs/>
          <w:sz w:val="24"/>
          <w:szCs w:val="21"/>
        </w:rPr>
        <w:t xml:space="preserve">3  </w:t>
      </w:r>
      <w:r w:rsidR="00A941BD" w:rsidRPr="00EB7937">
        <w:rPr>
          <w:rFonts w:hint="eastAsia"/>
          <w:b/>
          <w:bCs/>
          <w:sz w:val="24"/>
          <w:szCs w:val="21"/>
        </w:rPr>
        <w:t>应用经济学“双一流”建设高校</w:t>
      </w:r>
    </w:p>
    <w:tbl>
      <w:tblPr>
        <w:tblW w:w="8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1985"/>
        <w:gridCol w:w="2126"/>
      </w:tblGrid>
      <w:tr w:rsidR="00A941BD" w:rsidRPr="00A941BD" w14:paraId="0752243F" w14:textId="77777777" w:rsidTr="00EB7937">
        <w:trPr>
          <w:trHeight w:val="20"/>
        </w:trPr>
        <w:tc>
          <w:tcPr>
            <w:tcW w:w="1701" w:type="dxa"/>
            <w:shd w:val="clear" w:color="auto" w:fill="auto"/>
            <w:noWrap/>
            <w:vAlign w:val="center"/>
            <w:hideMark/>
          </w:tcPr>
          <w:p w14:paraId="18FE3124" w14:textId="77777777" w:rsidR="00A941BD" w:rsidRPr="00A941BD" w:rsidRDefault="00A941BD" w:rsidP="00A941BD">
            <w:pPr>
              <w:widowControl/>
              <w:spacing w:line="240" w:lineRule="auto"/>
              <w:ind w:firstLineChars="0" w:firstLine="0"/>
              <w:jc w:val="center"/>
              <w:rPr>
                <w:rFonts w:ascii="方正小标宋简体" w:eastAsia="方正小标宋简体" w:hAnsi="等线" w:cs="宋体"/>
                <w:color w:val="000000"/>
                <w:kern w:val="0"/>
                <w:sz w:val="20"/>
                <w:szCs w:val="20"/>
              </w:rPr>
            </w:pPr>
            <w:r w:rsidRPr="00A941BD">
              <w:rPr>
                <w:rFonts w:ascii="方正小标宋简体" w:eastAsia="方正小标宋简体" w:hAnsi="等线" w:cs="宋体" w:hint="eastAsia"/>
                <w:color w:val="000000"/>
                <w:kern w:val="0"/>
                <w:sz w:val="20"/>
                <w:szCs w:val="20"/>
              </w:rPr>
              <w:t>学校</w:t>
            </w:r>
          </w:p>
        </w:tc>
        <w:tc>
          <w:tcPr>
            <w:tcW w:w="2268" w:type="dxa"/>
            <w:shd w:val="clear" w:color="auto" w:fill="auto"/>
            <w:vAlign w:val="center"/>
            <w:hideMark/>
          </w:tcPr>
          <w:p w14:paraId="6AAFF031" w14:textId="77777777" w:rsidR="00A941BD" w:rsidRPr="00A941BD" w:rsidRDefault="00A941BD" w:rsidP="00A941BD">
            <w:pPr>
              <w:widowControl/>
              <w:spacing w:line="240" w:lineRule="auto"/>
              <w:ind w:firstLineChars="0" w:firstLine="0"/>
              <w:jc w:val="center"/>
              <w:rPr>
                <w:rFonts w:ascii="方正小标宋简体" w:eastAsia="方正小标宋简体" w:hAnsi="等线" w:cs="宋体"/>
                <w:color w:val="000000"/>
                <w:kern w:val="0"/>
                <w:sz w:val="20"/>
                <w:szCs w:val="20"/>
              </w:rPr>
            </w:pPr>
            <w:r w:rsidRPr="00A941BD">
              <w:rPr>
                <w:rFonts w:ascii="方正小标宋简体" w:eastAsia="方正小标宋简体" w:hAnsi="等线" w:cs="宋体" w:hint="eastAsia"/>
                <w:color w:val="000000"/>
                <w:kern w:val="0"/>
                <w:sz w:val="20"/>
                <w:szCs w:val="20"/>
              </w:rPr>
              <w:t>第四轮学科评估结果</w:t>
            </w:r>
          </w:p>
        </w:tc>
        <w:tc>
          <w:tcPr>
            <w:tcW w:w="1985" w:type="dxa"/>
            <w:shd w:val="clear" w:color="auto" w:fill="auto"/>
            <w:vAlign w:val="center"/>
            <w:hideMark/>
          </w:tcPr>
          <w:p w14:paraId="7A9E77E4" w14:textId="77777777" w:rsidR="00A941BD" w:rsidRPr="00A941BD" w:rsidRDefault="00A941BD" w:rsidP="00A941BD">
            <w:pPr>
              <w:widowControl/>
              <w:spacing w:line="240" w:lineRule="auto"/>
              <w:ind w:firstLineChars="0" w:firstLine="0"/>
              <w:jc w:val="center"/>
              <w:rPr>
                <w:rFonts w:ascii="方正小标宋简体" w:eastAsia="方正小标宋简体" w:hAnsi="等线" w:cs="宋体"/>
                <w:color w:val="000000"/>
                <w:kern w:val="0"/>
                <w:sz w:val="20"/>
                <w:szCs w:val="20"/>
              </w:rPr>
            </w:pPr>
            <w:r w:rsidRPr="00A941BD">
              <w:rPr>
                <w:rFonts w:ascii="方正小标宋简体" w:eastAsia="方正小标宋简体" w:hAnsi="等线" w:cs="宋体" w:hint="eastAsia"/>
                <w:color w:val="000000"/>
                <w:kern w:val="0"/>
                <w:sz w:val="20"/>
                <w:szCs w:val="20"/>
              </w:rPr>
              <w:t>第一轮双一流建设</w:t>
            </w:r>
          </w:p>
        </w:tc>
        <w:tc>
          <w:tcPr>
            <w:tcW w:w="2126" w:type="dxa"/>
            <w:shd w:val="clear" w:color="auto" w:fill="auto"/>
            <w:vAlign w:val="center"/>
            <w:hideMark/>
          </w:tcPr>
          <w:p w14:paraId="2C6A5BD7" w14:textId="77777777" w:rsidR="00A941BD" w:rsidRPr="00A941BD" w:rsidRDefault="00A941BD" w:rsidP="00A941BD">
            <w:pPr>
              <w:widowControl/>
              <w:spacing w:line="240" w:lineRule="auto"/>
              <w:ind w:firstLineChars="0" w:firstLine="0"/>
              <w:jc w:val="center"/>
              <w:rPr>
                <w:rFonts w:ascii="方正小标宋简体" w:eastAsia="方正小标宋简体" w:hAnsi="等线" w:cs="宋体"/>
                <w:color w:val="000000"/>
                <w:kern w:val="0"/>
                <w:sz w:val="20"/>
                <w:szCs w:val="20"/>
              </w:rPr>
            </w:pPr>
            <w:r w:rsidRPr="00A941BD">
              <w:rPr>
                <w:rFonts w:ascii="方正小标宋简体" w:eastAsia="方正小标宋简体" w:hAnsi="等线" w:cs="宋体" w:hint="eastAsia"/>
                <w:color w:val="000000"/>
                <w:kern w:val="0"/>
                <w:sz w:val="20"/>
                <w:szCs w:val="20"/>
              </w:rPr>
              <w:t>第二轮双一流建设</w:t>
            </w:r>
          </w:p>
        </w:tc>
      </w:tr>
      <w:tr w:rsidR="00A941BD" w:rsidRPr="00A941BD" w14:paraId="2AEEF6B1" w14:textId="77777777" w:rsidTr="00EB7937">
        <w:trPr>
          <w:trHeight w:val="20"/>
        </w:trPr>
        <w:tc>
          <w:tcPr>
            <w:tcW w:w="1701" w:type="dxa"/>
            <w:shd w:val="clear" w:color="auto" w:fill="auto"/>
            <w:noWrap/>
            <w:vAlign w:val="center"/>
            <w:hideMark/>
          </w:tcPr>
          <w:p w14:paraId="75452FE5"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中国人民大学</w:t>
            </w:r>
          </w:p>
        </w:tc>
        <w:tc>
          <w:tcPr>
            <w:tcW w:w="2268" w:type="dxa"/>
            <w:shd w:val="clear" w:color="auto" w:fill="auto"/>
            <w:noWrap/>
            <w:vAlign w:val="center"/>
            <w:hideMark/>
          </w:tcPr>
          <w:p w14:paraId="7A4B4811"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A+</w:t>
            </w:r>
          </w:p>
        </w:tc>
        <w:tc>
          <w:tcPr>
            <w:tcW w:w="1985" w:type="dxa"/>
            <w:shd w:val="clear" w:color="auto" w:fill="auto"/>
            <w:noWrap/>
            <w:vAlign w:val="center"/>
            <w:hideMark/>
          </w:tcPr>
          <w:p w14:paraId="3518B953" w14:textId="3E1D2B1A"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c>
          <w:tcPr>
            <w:tcW w:w="2126" w:type="dxa"/>
            <w:shd w:val="clear" w:color="auto" w:fill="auto"/>
            <w:noWrap/>
            <w:vAlign w:val="center"/>
            <w:hideMark/>
          </w:tcPr>
          <w:p w14:paraId="108A7674" w14:textId="39660246"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r>
      <w:tr w:rsidR="00A941BD" w:rsidRPr="00A941BD" w14:paraId="63431D50" w14:textId="77777777" w:rsidTr="00EB7937">
        <w:trPr>
          <w:trHeight w:val="20"/>
        </w:trPr>
        <w:tc>
          <w:tcPr>
            <w:tcW w:w="1701" w:type="dxa"/>
            <w:shd w:val="clear" w:color="auto" w:fill="auto"/>
            <w:noWrap/>
            <w:vAlign w:val="center"/>
            <w:hideMark/>
          </w:tcPr>
          <w:p w14:paraId="2C7AA0C5"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中央财经大学</w:t>
            </w:r>
          </w:p>
        </w:tc>
        <w:tc>
          <w:tcPr>
            <w:tcW w:w="2268" w:type="dxa"/>
            <w:shd w:val="clear" w:color="auto" w:fill="auto"/>
            <w:noWrap/>
            <w:vAlign w:val="center"/>
            <w:hideMark/>
          </w:tcPr>
          <w:p w14:paraId="77766F71"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A+</w:t>
            </w:r>
          </w:p>
        </w:tc>
        <w:tc>
          <w:tcPr>
            <w:tcW w:w="1985" w:type="dxa"/>
            <w:shd w:val="clear" w:color="auto" w:fill="auto"/>
            <w:noWrap/>
            <w:vAlign w:val="center"/>
            <w:hideMark/>
          </w:tcPr>
          <w:p w14:paraId="159E4601" w14:textId="4B8FB22E"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c>
          <w:tcPr>
            <w:tcW w:w="2126" w:type="dxa"/>
            <w:shd w:val="clear" w:color="auto" w:fill="auto"/>
            <w:noWrap/>
            <w:vAlign w:val="center"/>
            <w:hideMark/>
          </w:tcPr>
          <w:p w14:paraId="73F042E4" w14:textId="4E55AA3A"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r>
      <w:tr w:rsidR="00A941BD" w:rsidRPr="00A941BD" w14:paraId="2402320D" w14:textId="77777777" w:rsidTr="00EB7937">
        <w:trPr>
          <w:trHeight w:val="20"/>
        </w:trPr>
        <w:tc>
          <w:tcPr>
            <w:tcW w:w="1701" w:type="dxa"/>
            <w:shd w:val="clear" w:color="auto" w:fill="auto"/>
            <w:noWrap/>
            <w:vAlign w:val="center"/>
            <w:hideMark/>
          </w:tcPr>
          <w:p w14:paraId="20C862E7"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对外经贸大学</w:t>
            </w:r>
          </w:p>
        </w:tc>
        <w:tc>
          <w:tcPr>
            <w:tcW w:w="2268" w:type="dxa"/>
            <w:shd w:val="clear" w:color="auto" w:fill="auto"/>
            <w:noWrap/>
            <w:vAlign w:val="center"/>
            <w:hideMark/>
          </w:tcPr>
          <w:p w14:paraId="4286ED6B"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A</w:t>
            </w:r>
          </w:p>
        </w:tc>
        <w:tc>
          <w:tcPr>
            <w:tcW w:w="1985" w:type="dxa"/>
            <w:shd w:val="clear" w:color="auto" w:fill="auto"/>
            <w:noWrap/>
            <w:vAlign w:val="center"/>
            <w:hideMark/>
          </w:tcPr>
          <w:p w14:paraId="4D4EEFDF" w14:textId="7F03BEFF"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r w:rsidR="00753F28">
              <w:rPr>
                <w:rFonts w:hAnsi="Wingdings 2" w:cs="宋体" w:hint="eastAsia"/>
                <w:color w:val="000000"/>
                <w:kern w:val="0"/>
                <w:sz w:val="22"/>
              </w:rPr>
              <w:t>（自定）</w:t>
            </w:r>
          </w:p>
        </w:tc>
        <w:tc>
          <w:tcPr>
            <w:tcW w:w="2126" w:type="dxa"/>
            <w:shd w:val="clear" w:color="auto" w:fill="auto"/>
            <w:noWrap/>
            <w:vAlign w:val="center"/>
            <w:hideMark/>
          </w:tcPr>
          <w:p w14:paraId="68551B38" w14:textId="5B8EF190"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r>
      <w:tr w:rsidR="00A941BD" w:rsidRPr="00A941BD" w14:paraId="41DDBBC8" w14:textId="77777777" w:rsidTr="00EB7937">
        <w:trPr>
          <w:trHeight w:val="20"/>
        </w:trPr>
        <w:tc>
          <w:tcPr>
            <w:tcW w:w="1701" w:type="dxa"/>
            <w:shd w:val="clear" w:color="auto" w:fill="auto"/>
            <w:noWrap/>
            <w:vAlign w:val="center"/>
            <w:hideMark/>
          </w:tcPr>
          <w:p w14:paraId="0346D61F"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南开大学</w:t>
            </w:r>
          </w:p>
        </w:tc>
        <w:tc>
          <w:tcPr>
            <w:tcW w:w="2268" w:type="dxa"/>
            <w:shd w:val="clear" w:color="auto" w:fill="auto"/>
            <w:noWrap/>
            <w:vAlign w:val="center"/>
            <w:hideMark/>
          </w:tcPr>
          <w:p w14:paraId="4F911BFB"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A-</w:t>
            </w:r>
          </w:p>
        </w:tc>
        <w:tc>
          <w:tcPr>
            <w:tcW w:w="1985" w:type="dxa"/>
            <w:shd w:val="clear" w:color="auto" w:fill="auto"/>
            <w:noWrap/>
            <w:vAlign w:val="center"/>
            <w:hideMark/>
          </w:tcPr>
          <w:p w14:paraId="0CEB5949" w14:textId="7B84E382" w:rsidR="00A941BD" w:rsidRPr="00A941BD" w:rsidRDefault="00A941BD" w:rsidP="00A941BD">
            <w:pPr>
              <w:widowControl/>
              <w:spacing w:line="240" w:lineRule="auto"/>
              <w:ind w:firstLineChars="0" w:firstLine="0"/>
              <w:jc w:val="center"/>
              <w:rPr>
                <w:rFonts w:hAnsi="等线" w:cs="宋体"/>
                <w:color w:val="000000"/>
                <w:kern w:val="0"/>
                <w:sz w:val="22"/>
              </w:rPr>
            </w:pPr>
          </w:p>
        </w:tc>
        <w:tc>
          <w:tcPr>
            <w:tcW w:w="2126" w:type="dxa"/>
            <w:shd w:val="clear" w:color="auto" w:fill="auto"/>
            <w:noWrap/>
            <w:vAlign w:val="center"/>
            <w:hideMark/>
          </w:tcPr>
          <w:p w14:paraId="3BCCFB9E" w14:textId="3C8F3BBB"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r>
      <w:tr w:rsidR="00A941BD" w:rsidRPr="00A941BD" w14:paraId="5FBE3871" w14:textId="77777777" w:rsidTr="00EB7937">
        <w:trPr>
          <w:trHeight w:val="20"/>
        </w:trPr>
        <w:tc>
          <w:tcPr>
            <w:tcW w:w="1701" w:type="dxa"/>
            <w:shd w:val="clear" w:color="auto" w:fill="auto"/>
            <w:noWrap/>
            <w:vAlign w:val="center"/>
            <w:hideMark/>
          </w:tcPr>
          <w:p w14:paraId="7279CA42"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辽宁大学</w:t>
            </w:r>
          </w:p>
        </w:tc>
        <w:tc>
          <w:tcPr>
            <w:tcW w:w="2268" w:type="dxa"/>
            <w:shd w:val="clear" w:color="auto" w:fill="auto"/>
            <w:noWrap/>
            <w:vAlign w:val="center"/>
            <w:hideMark/>
          </w:tcPr>
          <w:p w14:paraId="455147AD"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B+</w:t>
            </w:r>
          </w:p>
        </w:tc>
        <w:tc>
          <w:tcPr>
            <w:tcW w:w="1985" w:type="dxa"/>
            <w:shd w:val="clear" w:color="auto" w:fill="auto"/>
            <w:noWrap/>
            <w:vAlign w:val="center"/>
            <w:hideMark/>
          </w:tcPr>
          <w:p w14:paraId="5A37A1DF" w14:textId="3BC9ACE0"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r w:rsidR="009C20DC">
              <w:rPr>
                <w:rFonts w:hAnsi="Wingdings 2" w:cs="宋体" w:hint="eastAsia"/>
                <w:color w:val="000000"/>
                <w:kern w:val="0"/>
                <w:sz w:val="22"/>
              </w:rPr>
              <w:t>（自定）</w:t>
            </w:r>
          </w:p>
        </w:tc>
        <w:tc>
          <w:tcPr>
            <w:tcW w:w="2126" w:type="dxa"/>
            <w:shd w:val="clear" w:color="auto" w:fill="auto"/>
            <w:noWrap/>
            <w:vAlign w:val="center"/>
            <w:hideMark/>
          </w:tcPr>
          <w:p w14:paraId="2349C2AD" w14:textId="081D680B"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r w:rsidR="00EC39C1">
              <w:rPr>
                <w:rFonts w:hAnsi="Wingdings 2" w:cs="宋体" w:hint="eastAsia"/>
                <w:color w:val="000000"/>
                <w:kern w:val="0"/>
                <w:sz w:val="22"/>
              </w:rPr>
              <w:t>（公开警示）</w:t>
            </w:r>
          </w:p>
        </w:tc>
      </w:tr>
      <w:tr w:rsidR="00A941BD" w:rsidRPr="00A941BD" w14:paraId="43AE584F" w14:textId="77777777" w:rsidTr="00EB7937">
        <w:trPr>
          <w:trHeight w:val="20"/>
        </w:trPr>
        <w:tc>
          <w:tcPr>
            <w:tcW w:w="1701" w:type="dxa"/>
            <w:shd w:val="clear" w:color="auto" w:fill="auto"/>
            <w:noWrap/>
            <w:vAlign w:val="center"/>
            <w:hideMark/>
          </w:tcPr>
          <w:p w14:paraId="1F883FD6"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复旦大学</w:t>
            </w:r>
          </w:p>
        </w:tc>
        <w:tc>
          <w:tcPr>
            <w:tcW w:w="2268" w:type="dxa"/>
            <w:shd w:val="clear" w:color="auto" w:fill="auto"/>
            <w:noWrap/>
            <w:vAlign w:val="center"/>
            <w:hideMark/>
          </w:tcPr>
          <w:p w14:paraId="4905C717"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A-</w:t>
            </w:r>
          </w:p>
        </w:tc>
        <w:tc>
          <w:tcPr>
            <w:tcW w:w="1985" w:type="dxa"/>
            <w:shd w:val="clear" w:color="auto" w:fill="auto"/>
            <w:noWrap/>
            <w:vAlign w:val="center"/>
            <w:hideMark/>
          </w:tcPr>
          <w:p w14:paraId="7DB388BB" w14:textId="3418E372" w:rsidR="00A941BD" w:rsidRPr="00A941BD" w:rsidRDefault="00A941BD" w:rsidP="00A941BD">
            <w:pPr>
              <w:widowControl/>
              <w:spacing w:line="240" w:lineRule="auto"/>
              <w:ind w:firstLineChars="0" w:firstLine="0"/>
              <w:jc w:val="center"/>
              <w:rPr>
                <w:rFonts w:hAnsi="等线" w:cs="宋体"/>
                <w:color w:val="000000"/>
                <w:kern w:val="0"/>
                <w:sz w:val="22"/>
              </w:rPr>
            </w:pPr>
          </w:p>
        </w:tc>
        <w:tc>
          <w:tcPr>
            <w:tcW w:w="2126" w:type="dxa"/>
            <w:shd w:val="clear" w:color="auto" w:fill="auto"/>
            <w:noWrap/>
            <w:vAlign w:val="center"/>
            <w:hideMark/>
          </w:tcPr>
          <w:p w14:paraId="6B9163CB" w14:textId="17FCEC02"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r>
      <w:tr w:rsidR="00A941BD" w:rsidRPr="00A941BD" w14:paraId="6889BEC6" w14:textId="77777777" w:rsidTr="00EB7937">
        <w:trPr>
          <w:trHeight w:val="20"/>
        </w:trPr>
        <w:tc>
          <w:tcPr>
            <w:tcW w:w="1701" w:type="dxa"/>
            <w:shd w:val="clear" w:color="auto" w:fill="auto"/>
            <w:noWrap/>
            <w:vAlign w:val="center"/>
            <w:hideMark/>
          </w:tcPr>
          <w:p w14:paraId="127EA864"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上海财经大学</w:t>
            </w:r>
          </w:p>
        </w:tc>
        <w:tc>
          <w:tcPr>
            <w:tcW w:w="2268" w:type="dxa"/>
            <w:shd w:val="clear" w:color="auto" w:fill="auto"/>
            <w:noWrap/>
            <w:vAlign w:val="center"/>
            <w:hideMark/>
          </w:tcPr>
          <w:p w14:paraId="200EC811"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A</w:t>
            </w:r>
          </w:p>
        </w:tc>
        <w:tc>
          <w:tcPr>
            <w:tcW w:w="1985" w:type="dxa"/>
            <w:shd w:val="clear" w:color="auto" w:fill="auto"/>
            <w:noWrap/>
            <w:vAlign w:val="center"/>
            <w:hideMark/>
          </w:tcPr>
          <w:p w14:paraId="721DEF71" w14:textId="39DA5193" w:rsidR="00A941BD" w:rsidRPr="00A941BD" w:rsidRDefault="00A941BD" w:rsidP="00A941BD">
            <w:pPr>
              <w:widowControl/>
              <w:spacing w:line="240" w:lineRule="auto"/>
              <w:ind w:firstLineChars="0" w:firstLine="0"/>
              <w:jc w:val="center"/>
              <w:rPr>
                <w:rFonts w:hAnsi="等线" w:cs="宋体"/>
                <w:color w:val="000000"/>
                <w:kern w:val="0"/>
                <w:sz w:val="22"/>
              </w:rPr>
            </w:pPr>
          </w:p>
        </w:tc>
        <w:tc>
          <w:tcPr>
            <w:tcW w:w="2126" w:type="dxa"/>
            <w:shd w:val="clear" w:color="auto" w:fill="auto"/>
            <w:noWrap/>
            <w:vAlign w:val="center"/>
            <w:hideMark/>
          </w:tcPr>
          <w:p w14:paraId="0177B5E5" w14:textId="1A1FF110"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r>
      <w:tr w:rsidR="000677D0" w:rsidRPr="00A941BD" w14:paraId="0B276BF3" w14:textId="77777777" w:rsidTr="00EB7937">
        <w:trPr>
          <w:trHeight w:val="20"/>
        </w:trPr>
        <w:tc>
          <w:tcPr>
            <w:tcW w:w="1701" w:type="dxa"/>
            <w:shd w:val="clear" w:color="auto" w:fill="auto"/>
            <w:noWrap/>
            <w:vAlign w:val="center"/>
            <w:hideMark/>
          </w:tcPr>
          <w:p w14:paraId="07688EB2"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西南财经大学</w:t>
            </w:r>
          </w:p>
        </w:tc>
        <w:tc>
          <w:tcPr>
            <w:tcW w:w="2268" w:type="dxa"/>
            <w:shd w:val="clear" w:color="auto" w:fill="auto"/>
            <w:noWrap/>
            <w:vAlign w:val="center"/>
            <w:hideMark/>
          </w:tcPr>
          <w:p w14:paraId="5136FCA8" w14:textId="77777777" w:rsidR="00A941BD" w:rsidRPr="00A941BD" w:rsidRDefault="00A941BD" w:rsidP="00A941BD">
            <w:pPr>
              <w:widowControl/>
              <w:spacing w:line="240" w:lineRule="auto"/>
              <w:ind w:firstLineChars="0" w:firstLine="0"/>
              <w:jc w:val="center"/>
              <w:rPr>
                <w:rFonts w:hAnsi="等线" w:cs="宋体"/>
                <w:color w:val="000000"/>
                <w:kern w:val="0"/>
                <w:sz w:val="22"/>
              </w:rPr>
            </w:pPr>
            <w:r w:rsidRPr="00A941BD">
              <w:rPr>
                <w:rFonts w:hAnsi="等线" w:cs="宋体" w:hint="eastAsia"/>
                <w:color w:val="000000"/>
                <w:kern w:val="0"/>
                <w:sz w:val="22"/>
              </w:rPr>
              <w:t>A-</w:t>
            </w:r>
          </w:p>
        </w:tc>
        <w:tc>
          <w:tcPr>
            <w:tcW w:w="1985" w:type="dxa"/>
            <w:shd w:val="clear" w:color="auto" w:fill="auto"/>
            <w:noWrap/>
            <w:vAlign w:val="center"/>
            <w:hideMark/>
          </w:tcPr>
          <w:p w14:paraId="4587A980" w14:textId="05E91485"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r w:rsidR="009C20DC">
              <w:rPr>
                <w:rFonts w:hAnsi="Wingdings 2" w:cs="宋体" w:hint="eastAsia"/>
                <w:color w:val="000000"/>
                <w:kern w:val="0"/>
                <w:sz w:val="22"/>
              </w:rPr>
              <w:t>（自定）</w:t>
            </w:r>
          </w:p>
        </w:tc>
        <w:tc>
          <w:tcPr>
            <w:tcW w:w="2126" w:type="dxa"/>
            <w:shd w:val="clear" w:color="auto" w:fill="auto"/>
            <w:noWrap/>
            <w:vAlign w:val="center"/>
            <w:hideMark/>
          </w:tcPr>
          <w:p w14:paraId="007E5FA2" w14:textId="72C031FE" w:rsidR="00A941BD" w:rsidRPr="00A941BD" w:rsidRDefault="00A941BD" w:rsidP="00A941BD">
            <w:pPr>
              <w:widowControl/>
              <w:spacing w:line="240" w:lineRule="auto"/>
              <w:ind w:firstLineChars="0" w:firstLine="0"/>
              <w:jc w:val="center"/>
              <w:rPr>
                <w:rFonts w:hAnsi="Wingdings 2" w:cs="宋体" w:hint="eastAsia"/>
                <w:color w:val="000000"/>
                <w:kern w:val="0"/>
                <w:sz w:val="22"/>
              </w:rPr>
            </w:pPr>
            <w:r>
              <w:rPr>
                <w:rFonts w:hAnsi="Wingdings 2" w:cs="宋体" w:hint="eastAsia"/>
                <w:color w:val="000000"/>
                <w:kern w:val="0"/>
                <w:sz w:val="22"/>
              </w:rPr>
              <w:sym w:font="Wingdings 2" w:char="F050"/>
            </w:r>
          </w:p>
        </w:tc>
      </w:tr>
      <w:tr w:rsidR="0005015C" w:rsidRPr="00A941BD" w14:paraId="3AC6C076" w14:textId="77777777" w:rsidTr="00AC59AF">
        <w:trPr>
          <w:trHeight w:val="20"/>
        </w:trPr>
        <w:tc>
          <w:tcPr>
            <w:tcW w:w="1701" w:type="dxa"/>
            <w:tcBorders>
              <w:bottom w:val="single" w:sz="4" w:space="0" w:color="auto"/>
            </w:tcBorders>
            <w:shd w:val="clear" w:color="auto" w:fill="auto"/>
            <w:noWrap/>
            <w:vAlign w:val="center"/>
          </w:tcPr>
          <w:p w14:paraId="74CED543" w14:textId="1BF1DF52" w:rsidR="0005015C" w:rsidRPr="00A941BD" w:rsidRDefault="0005015C" w:rsidP="00A941BD">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浙江工商大学</w:t>
            </w:r>
          </w:p>
        </w:tc>
        <w:tc>
          <w:tcPr>
            <w:tcW w:w="2268" w:type="dxa"/>
            <w:tcBorders>
              <w:bottom w:val="single" w:sz="4" w:space="0" w:color="auto"/>
            </w:tcBorders>
            <w:shd w:val="clear" w:color="auto" w:fill="auto"/>
            <w:noWrap/>
            <w:vAlign w:val="center"/>
          </w:tcPr>
          <w:p w14:paraId="3DD85750" w14:textId="3D97D12C" w:rsidR="0005015C" w:rsidRPr="00A941BD" w:rsidRDefault="00CA3590" w:rsidP="00A941BD">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B+</w:t>
            </w:r>
          </w:p>
        </w:tc>
        <w:tc>
          <w:tcPr>
            <w:tcW w:w="1985" w:type="dxa"/>
            <w:tcBorders>
              <w:bottom w:val="single" w:sz="4" w:space="0" w:color="auto"/>
            </w:tcBorders>
            <w:shd w:val="clear" w:color="auto" w:fill="auto"/>
            <w:noWrap/>
            <w:vAlign w:val="center"/>
          </w:tcPr>
          <w:p w14:paraId="2F9A682A" w14:textId="77777777" w:rsidR="0005015C" w:rsidRDefault="0005015C" w:rsidP="00A941BD">
            <w:pPr>
              <w:widowControl/>
              <w:spacing w:line="240" w:lineRule="auto"/>
              <w:ind w:firstLineChars="0" w:firstLine="0"/>
              <w:jc w:val="center"/>
              <w:rPr>
                <w:rFonts w:hAnsi="Wingdings 2" w:cs="宋体" w:hint="eastAsia"/>
                <w:color w:val="000000"/>
                <w:kern w:val="0"/>
                <w:sz w:val="22"/>
              </w:rPr>
            </w:pPr>
          </w:p>
        </w:tc>
        <w:tc>
          <w:tcPr>
            <w:tcW w:w="2126" w:type="dxa"/>
            <w:tcBorders>
              <w:bottom w:val="single" w:sz="4" w:space="0" w:color="auto"/>
            </w:tcBorders>
            <w:shd w:val="clear" w:color="auto" w:fill="auto"/>
            <w:noWrap/>
            <w:vAlign w:val="center"/>
          </w:tcPr>
          <w:p w14:paraId="519ACD67" w14:textId="77777777" w:rsidR="0005015C" w:rsidRDefault="0005015C" w:rsidP="00A941BD">
            <w:pPr>
              <w:widowControl/>
              <w:spacing w:line="240" w:lineRule="auto"/>
              <w:ind w:firstLineChars="0" w:firstLine="0"/>
              <w:jc w:val="center"/>
              <w:rPr>
                <w:rFonts w:hAnsi="Wingdings 2" w:cs="宋体" w:hint="eastAsia"/>
                <w:color w:val="000000"/>
                <w:kern w:val="0"/>
                <w:sz w:val="22"/>
              </w:rPr>
            </w:pPr>
          </w:p>
        </w:tc>
      </w:tr>
      <w:tr w:rsidR="00AC59AF" w:rsidRPr="00A941BD" w14:paraId="454801AA" w14:textId="77777777" w:rsidTr="00AC59AF">
        <w:trPr>
          <w:trHeight w:val="20"/>
        </w:trPr>
        <w:tc>
          <w:tcPr>
            <w:tcW w:w="8080" w:type="dxa"/>
            <w:gridSpan w:val="4"/>
            <w:tcBorders>
              <w:top w:val="single" w:sz="4" w:space="0" w:color="auto"/>
              <w:left w:val="nil"/>
              <w:bottom w:val="nil"/>
              <w:right w:val="nil"/>
            </w:tcBorders>
            <w:shd w:val="clear" w:color="auto" w:fill="auto"/>
            <w:noWrap/>
            <w:vAlign w:val="center"/>
          </w:tcPr>
          <w:p w14:paraId="7D7D26D7" w14:textId="7DCE068C" w:rsidR="00AC59AF" w:rsidRDefault="00AC59AF" w:rsidP="00AC59AF">
            <w:pPr>
              <w:widowControl/>
              <w:spacing w:line="240" w:lineRule="auto"/>
              <w:ind w:firstLineChars="0" w:firstLine="0"/>
              <w:jc w:val="left"/>
              <w:rPr>
                <w:rFonts w:hAnsi="Wingdings 2" w:cs="宋体" w:hint="eastAsia"/>
                <w:color w:val="000000"/>
                <w:kern w:val="0"/>
                <w:sz w:val="22"/>
              </w:rPr>
            </w:pPr>
            <w:r>
              <w:rPr>
                <w:rFonts w:hAnsi="等线" w:cs="宋体" w:hint="eastAsia"/>
                <w:color w:val="000000"/>
                <w:kern w:val="0"/>
                <w:sz w:val="22"/>
              </w:rPr>
              <w:t>注：不含清华、北大。</w:t>
            </w:r>
          </w:p>
        </w:tc>
      </w:tr>
    </w:tbl>
    <w:p w14:paraId="11722FB0" w14:textId="5E32CB4E" w:rsidR="00F96FD8" w:rsidRPr="009C20DC" w:rsidRDefault="00A941BD" w:rsidP="00061D0C">
      <w:pPr>
        <w:ind w:firstLineChars="0" w:firstLine="0"/>
        <w:jc w:val="center"/>
        <w:rPr>
          <w:b/>
          <w:bCs/>
          <w:sz w:val="24"/>
          <w:szCs w:val="20"/>
        </w:rPr>
      </w:pPr>
      <w:r w:rsidRPr="009C20DC">
        <w:rPr>
          <w:rFonts w:hint="eastAsia"/>
          <w:b/>
          <w:bCs/>
          <w:sz w:val="24"/>
          <w:szCs w:val="20"/>
        </w:rPr>
        <w:t>表</w:t>
      </w:r>
      <w:r w:rsidR="00932A1C" w:rsidRPr="009C20DC">
        <w:rPr>
          <w:b/>
          <w:bCs/>
          <w:sz w:val="24"/>
          <w:szCs w:val="20"/>
        </w:rPr>
        <w:t>4</w:t>
      </w:r>
      <w:r w:rsidRPr="009C20DC">
        <w:rPr>
          <w:b/>
          <w:bCs/>
          <w:sz w:val="24"/>
          <w:szCs w:val="20"/>
        </w:rPr>
        <w:t xml:space="preserve">  </w:t>
      </w:r>
      <w:r w:rsidR="00DA67DC" w:rsidRPr="009C20DC">
        <w:rPr>
          <w:rFonts w:hint="eastAsia"/>
          <w:b/>
          <w:bCs/>
          <w:sz w:val="24"/>
          <w:szCs w:val="20"/>
        </w:rPr>
        <w:t>食品科学与工程“双一流”建设高校</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1985"/>
        <w:gridCol w:w="2126"/>
      </w:tblGrid>
      <w:tr w:rsidR="00DA67DC" w:rsidRPr="00DA67DC" w14:paraId="5E93471D" w14:textId="77777777" w:rsidTr="004A1D11">
        <w:trPr>
          <w:trHeight w:val="340"/>
        </w:trPr>
        <w:tc>
          <w:tcPr>
            <w:tcW w:w="1838" w:type="dxa"/>
            <w:shd w:val="clear" w:color="auto" w:fill="auto"/>
            <w:noWrap/>
            <w:vAlign w:val="center"/>
            <w:hideMark/>
          </w:tcPr>
          <w:p w14:paraId="79271C49" w14:textId="77777777" w:rsidR="00DA67DC" w:rsidRPr="00DA67DC" w:rsidRDefault="00DA67DC" w:rsidP="0018783F">
            <w:pPr>
              <w:widowControl/>
              <w:spacing w:line="240" w:lineRule="auto"/>
              <w:ind w:firstLineChars="0" w:firstLine="0"/>
              <w:jc w:val="center"/>
              <w:rPr>
                <w:rFonts w:ascii="方正小标宋简体" w:eastAsia="方正小标宋简体" w:hAnsi="等线" w:cs="宋体"/>
                <w:color w:val="000000"/>
                <w:kern w:val="0"/>
                <w:sz w:val="20"/>
                <w:szCs w:val="20"/>
              </w:rPr>
            </w:pPr>
            <w:r w:rsidRPr="00DA67DC">
              <w:rPr>
                <w:rFonts w:ascii="方正小标宋简体" w:eastAsia="方正小标宋简体" w:hAnsi="等线" w:cs="宋体" w:hint="eastAsia"/>
                <w:color w:val="000000"/>
                <w:kern w:val="0"/>
                <w:sz w:val="20"/>
                <w:szCs w:val="20"/>
              </w:rPr>
              <w:t>学校</w:t>
            </w:r>
          </w:p>
        </w:tc>
        <w:tc>
          <w:tcPr>
            <w:tcW w:w="2268" w:type="dxa"/>
            <w:shd w:val="clear" w:color="auto" w:fill="auto"/>
            <w:vAlign w:val="center"/>
            <w:hideMark/>
          </w:tcPr>
          <w:p w14:paraId="6C752077" w14:textId="77777777" w:rsidR="00DA67DC" w:rsidRPr="00DA67DC" w:rsidRDefault="00DA67DC" w:rsidP="0018783F">
            <w:pPr>
              <w:widowControl/>
              <w:spacing w:line="240" w:lineRule="auto"/>
              <w:ind w:firstLineChars="0" w:firstLine="0"/>
              <w:jc w:val="center"/>
              <w:rPr>
                <w:rFonts w:ascii="方正小标宋简体" w:eastAsia="方正小标宋简体" w:hAnsi="等线" w:cs="宋体"/>
                <w:color w:val="000000"/>
                <w:kern w:val="0"/>
                <w:sz w:val="20"/>
                <w:szCs w:val="20"/>
              </w:rPr>
            </w:pPr>
            <w:r w:rsidRPr="00DA67DC">
              <w:rPr>
                <w:rFonts w:ascii="方正小标宋简体" w:eastAsia="方正小标宋简体" w:hAnsi="等线" w:cs="宋体" w:hint="eastAsia"/>
                <w:color w:val="000000"/>
                <w:kern w:val="0"/>
                <w:sz w:val="20"/>
                <w:szCs w:val="20"/>
              </w:rPr>
              <w:t>第四轮学科评估结果</w:t>
            </w:r>
          </w:p>
        </w:tc>
        <w:tc>
          <w:tcPr>
            <w:tcW w:w="1985" w:type="dxa"/>
            <w:shd w:val="clear" w:color="auto" w:fill="auto"/>
            <w:vAlign w:val="center"/>
            <w:hideMark/>
          </w:tcPr>
          <w:p w14:paraId="646B707C" w14:textId="77777777" w:rsidR="00DA67DC" w:rsidRPr="00DA67DC" w:rsidRDefault="00DA67DC" w:rsidP="0018783F">
            <w:pPr>
              <w:widowControl/>
              <w:spacing w:line="240" w:lineRule="auto"/>
              <w:ind w:firstLineChars="0" w:firstLine="0"/>
              <w:jc w:val="center"/>
              <w:rPr>
                <w:rFonts w:ascii="方正小标宋简体" w:eastAsia="方正小标宋简体" w:hAnsi="等线" w:cs="宋体"/>
                <w:color w:val="000000"/>
                <w:kern w:val="0"/>
                <w:sz w:val="20"/>
                <w:szCs w:val="20"/>
              </w:rPr>
            </w:pPr>
            <w:r w:rsidRPr="00DA67DC">
              <w:rPr>
                <w:rFonts w:ascii="方正小标宋简体" w:eastAsia="方正小标宋简体" w:hAnsi="等线" w:cs="宋体" w:hint="eastAsia"/>
                <w:color w:val="000000"/>
                <w:kern w:val="0"/>
                <w:sz w:val="20"/>
                <w:szCs w:val="20"/>
              </w:rPr>
              <w:t>第一轮双一流建设</w:t>
            </w:r>
          </w:p>
        </w:tc>
        <w:tc>
          <w:tcPr>
            <w:tcW w:w="2126" w:type="dxa"/>
            <w:shd w:val="clear" w:color="auto" w:fill="auto"/>
            <w:vAlign w:val="center"/>
            <w:hideMark/>
          </w:tcPr>
          <w:p w14:paraId="08C73D9C" w14:textId="77777777" w:rsidR="00DA67DC" w:rsidRPr="00DA67DC" w:rsidRDefault="00DA67DC" w:rsidP="0018783F">
            <w:pPr>
              <w:widowControl/>
              <w:spacing w:line="240" w:lineRule="auto"/>
              <w:ind w:firstLineChars="0" w:firstLine="0"/>
              <w:jc w:val="center"/>
              <w:rPr>
                <w:rFonts w:ascii="方正小标宋简体" w:eastAsia="方正小标宋简体" w:hAnsi="等线" w:cs="宋体"/>
                <w:color w:val="000000"/>
                <w:kern w:val="0"/>
                <w:sz w:val="20"/>
                <w:szCs w:val="20"/>
              </w:rPr>
            </w:pPr>
            <w:r w:rsidRPr="00DA67DC">
              <w:rPr>
                <w:rFonts w:ascii="方正小标宋简体" w:eastAsia="方正小标宋简体" w:hAnsi="等线" w:cs="宋体" w:hint="eastAsia"/>
                <w:color w:val="000000"/>
                <w:kern w:val="0"/>
                <w:sz w:val="20"/>
                <w:szCs w:val="20"/>
              </w:rPr>
              <w:t>第二轮双一流建设</w:t>
            </w:r>
          </w:p>
        </w:tc>
      </w:tr>
      <w:tr w:rsidR="00DA67DC" w:rsidRPr="00DA67DC" w14:paraId="5F8B1B9C" w14:textId="77777777" w:rsidTr="004A1D11">
        <w:trPr>
          <w:trHeight w:val="340"/>
        </w:trPr>
        <w:tc>
          <w:tcPr>
            <w:tcW w:w="1838" w:type="dxa"/>
            <w:shd w:val="clear" w:color="auto" w:fill="auto"/>
            <w:noWrap/>
            <w:vAlign w:val="center"/>
            <w:hideMark/>
          </w:tcPr>
          <w:p w14:paraId="531BFB46" w14:textId="77777777" w:rsidR="00DA67DC" w:rsidRPr="00DA67DC" w:rsidRDefault="00DA67DC" w:rsidP="0018783F">
            <w:pPr>
              <w:widowControl/>
              <w:spacing w:line="240" w:lineRule="auto"/>
              <w:ind w:firstLineChars="0" w:firstLine="0"/>
              <w:jc w:val="center"/>
              <w:rPr>
                <w:rFonts w:hAnsi="等线" w:cs="宋体"/>
                <w:color w:val="000000"/>
                <w:kern w:val="0"/>
                <w:sz w:val="22"/>
              </w:rPr>
            </w:pPr>
            <w:r w:rsidRPr="00DA67DC">
              <w:rPr>
                <w:rFonts w:hAnsi="等线" w:cs="宋体" w:hint="eastAsia"/>
                <w:color w:val="000000"/>
                <w:kern w:val="0"/>
                <w:sz w:val="22"/>
              </w:rPr>
              <w:t>中国农业大学</w:t>
            </w:r>
          </w:p>
        </w:tc>
        <w:tc>
          <w:tcPr>
            <w:tcW w:w="2268" w:type="dxa"/>
            <w:shd w:val="clear" w:color="auto" w:fill="auto"/>
            <w:noWrap/>
            <w:vAlign w:val="center"/>
            <w:hideMark/>
          </w:tcPr>
          <w:p w14:paraId="7383A12A" w14:textId="5DE82718" w:rsidR="00DA67DC" w:rsidRPr="00DA67DC" w:rsidRDefault="001F2949" w:rsidP="0018783F">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A</w:t>
            </w:r>
            <w:r>
              <w:rPr>
                <w:rFonts w:hAnsi="等线" w:cs="宋体"/>
                <w:color w:val="000000"/>
                <w:kern w:val="0"/>
                <w:sz w:val="22"/>
              </w:rPr>
              <w:t>+</w:t>
            </w:r>
          </w:p>
        </w:tc>
        <w:tc>
          <w:tcPr>
            <w:tcW w:w="1985" w:type="dxa"/>
            <w:shd w:val="clear" w:color="auto" w:fill="auto"/>
            <w:noWrap/>
            <w:vAlign w:val="center"/>
            <w:hideMark/>
          </w:tcPr>
          <w:p w14:paraId="1BCAC850" w14:textId="77777777" w:rsidR="00DA67DC" w:rsidRPr="00DA67DC" w:rsidRDefault="00DA67DC" w:rsidP="0018783F">
            <w:pPr>
              <w:widowControl/>
              <w:spacing w:line="240" w:lineRule="auto"/>
              <w:ind w:firstLineChars="0" w:firstLine="0"/>
              <w:jc w:val="center"/>
              <w:rPr>
                <w:rFonts w:ascii="Wingdings 2" w:eastAsia="等线" w:hAnsi="Wingdings 2" w:cs="宋体" w:hint="eastAsia"/>
                <w:color w:val="000000"/>
                <w:kern w:val="0"/>
                <w:sz w:val="22"/>
              </w:rPr>
            </w:pPr>
            <w:r w:rsidRPr="00DA67DC">
              <w:rPr>
                <w:rFonts w:ascii="Wingdings 2" w:eastAsia="等线" w:hAnsi="Wingdings 2" w:cs="宋体"/>
                <w:color w:val="000000"/>
                <w:kern w:val="0"/>
                <w:sz w:val="22"/>
              </w:rPr>
              <w:t>P</w:t>
            </w:r>
          </w:p>
        </w:tc>
        <w:tc>
          <w:tcPr>
            <w:tcW w:w="2126" w:type="dxa"/>
            <w:shd w:val="clear" w:color="auto" w:fill="auto"/>
            <w:noWrap/>
            <w:vAlign w:val="center"/>
            <w:hideMark/>
          </w:tcPr>
          <w:p w14:paraId="4D7368DF" w14:textId="77777777" w:rsidR="00DA67DC" w:rsidRPr="00DA67DC" w:rsidRDefault="00DA67DC" w:rsidP="0018783F">
            <w:pPr>
              <w:widowControl/>
              <w:spacing w:line="240" w:lineRule="auto"/>
              <w:ind w:firstLineChars="0" w:firstLine="0"/>
              <w:jc w:val="center"/>
              <w:rPr>
                <w:rFonts w:ascii="Wingdings 2" w:eastAsia="等线" w:hAnsi="Wingdings 2" w:cs="宋体" w:hint="eastAsia"/>
                <w:color w:val="000000"/>
                <w:kern w:val="0"/>
                <w:sz w:val="22"/>
              </w:rPr>
            </w:pPr>
            <w:r w:rsidRPr="00DA67DC">
              <w:rPr>
                <w:rFonts w:ascii="Wingdings 2" w:eastAsia="等线" w:hAnsi="Wingdings 2" w:cs="宋体"/>
                <w:color w:val="000000"/>
                <w:kern w:val="0"/>
                <w:sz w:val="22"/>
              </w:rPr>
              <w:t>P</w:t>
            </w:r>
          </w:p>
        </w:tc>
      </w:tr>
      <w:tr w:rsidR="00DA67DC" w:rsidRPr="00DA67DC" w14:paraId="17F1432E" w14:textId="77777777" w:rsidTr="004A1D11">
        <w:trPr>
          <w:trHeight w:val="340"/>
        </w:trPr>
        <w:tc>
          <w:tcPr>
            <w:tcW w:w="1838" w:type="dxa"/>
            <w:shd w:val="clear" w:color="auto" w:fill="auto"/>
            <w:noWrap/>
            <w:vAlign w:val="center"/>
            <w:hideMark/>
          </w:tcPr>
          <w:p w14:paraId="76AF1F63" w14:textId="77777777" w:rsidR="00DA67DC" w:rsidRPr="00DA67DC" w:rsidRDefault="00DA67DC" w:rsidP="0018783F">
            <w:pPr>
              <w:widowControl/>
              <w:spacing w:line="240" w:lineRule="auto"/>
              <w:ind w:firstLineChars="0" w:firstLine="0"/>
              <w:jc w:val="center"/>
              <w:rPr>
                <w:rFonts w:hAnsi="等线" w:cs="宋体"/>
                <w:color w:val="000000"/>
                <w:kern w:val="0"/>
                <w:sz w:val="22"/>
              </w:rPr>
            </w:pPr>
            <w:r w:rsidRPr="00DA67DC">
              <w:rPr>
                <w:rFonts w:hAnsi="等线" w:cs="宋体" w:hint="eastAsia"/>
                <w:color w:val="000000"/>
                <w:kern w:val="0"/>
                <w:sz w:val="22"/>
              </w:rPr>
              <w:t>江南大学</w:t>
            </w:r>
          </w:p>
        </w:tc>
        <w:tc>
          <w:tcPr>
            <w:tcW w:w="2268" w:type="dxa"/>
            <w:shd w:val="clear" w:color="auto" w:fill="auto"/>
            <w:noWrap/>
            <w:vAlign w:val="center"/>
            <w:hideMark/>
          </w:tcPr>
          <w:p w14:paraId="37541280" w14:textId="1B051506" w:rsidR="00DA67DC" w:rsidRPr="00DA67DC" w:rsidRDefault="001F2949" w:rsidP="0018783F">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A</w:t>
            </w:r>
            <w:r>
              <w:rPr>
                <w:rFonts w:hAnsi="等线" w:cs="宋体"/>
                <w:color w:val="000000"/>
                <w:kern w:val="0"/>
                <w:sz w:val="22"/>
              </w:rPr>
              <w:t>+</w:t>
            </w:r>
          </w:p>
        </w:tc>
        <w:tc>
          <w:tcPr>
            <w:tcW w:w="1985" w:type="dxa"/>
            <w:shd w:val="clear" w:color="auto" w:fill="auto"/>
            <w:noWrap/>
            <w:vAlign w:val="center"/>
            <w:hideMark/>
          </w:tcPr>
          <w:p w14:paraId="2F5683F4" w14:textId="77777777" w:rsidR="00DA67DC" w:rsidRPr="00DA67DC" w:rsidRDefault="00DA67DC" w:rsidP="0018783F">
            <w:pPr>
              <w:widowControl/>
              <w:spacing w:line="240" w:lineRule="auto"/>
              <w:ind w:firstLineChars="0" w:firstLine="0"/>
              <w:jc w:val="center"/>
              <w:rPr>
                <w:rFonts w:ascii="Wingdings 2" w:eastAsia="等线" w:hAnsi="Wingdings 2" w:cs="宋体" w:hint="eastAsia"/>
                <w:color w:val="000000"/>
                <w:kern w:val="0"/>
                <w:sz w:val="22"/>
              </w:rPr>
            </w:pPr>
            <w:r w:rsidRPr="00DA67DC">
              <w:rPr>
                <w:rFonts w:ascii="Wingdings 2" w:eastAsia="等线" w:hAnsi="Wingdings 2" w:cs="宋体"/>
                <w:color w:val="000000"/>
                <w:kern w:val="0"/>
                <w:sz w:val="22"/>
              </w:rPr>
              <w:t>P</w:t>
            </w:r>
          </w:p>
        </w:tc>
        <w:tc>
          <w:tcPr>
            <w:tcW w:w="2126" w:type="dxa"/>
            <w:shd w:val="clear" w:color="auto" w:fill="auto"/>
            <w:noWrap/>
            <w:vAlign w:val="center"/>
            <w:hideMark/>
          </w:tcPr>
          <w:p w14:paraId="2510FE1C" w14:textId="77777777" w:rsidR="00DA67DC" w:rsidRPr="00DA67DC" w:rsidRDefault="00DA67DC" w:rsidP="0018783F">
            <w:pPr>
              <w:widowControl/>
              <w:spacing w:line="240" w:lineRule="auto"/>
              <w:ind w:firstLineChars="0" w:firstLine="0"/>
              <w:jc w:val="center"/>
              <w:rPr>
                <w:rFonts w:ascii="Wingdings 2" w:eastAsia="等线" w:hAnsi="Wingdings 2" w:cs="宋体" w:hint="eastAsia"/>
                <w:color w:val="000000"/>
                <w:kern w:val="0"/>
                <w:sz w:val="22"/>
              </w:rPr>
            </w:pPr>
            <w:r w:rsidRPr="00DA67DC">
              <w:rPr>
                <w:rFonts w:ascii="Wingdings 2" w:eastAsia="等线" w:hAnsi="Wingdings 2" w:cs="宋体"/>
                <w:color w:val="000000"/>
                <w:kern w:val="0"/>
                <w:sz w:val="22"/>
              </w:rPr>
              <w:t>P</w:t>
            </w:r>
          </w:p>
        </w:tc>
      </w:tr>
      <w:tr w:rsidR="009C20DC" w:rsidRPr="00DA67DC" w14:paraId="702B7D10" w14:textId="77777777" w:rsidTr="004A1D11">
        <w:trPr>
          <w:trHeight w:val="340"/>
        </w:trPr>
        <w:tc>
          <w:tcPr>
            <w:tcW w:w="1838" w:type="dxa"/>
            <w:shd w:val="clear" w:color="auto" w:fill="auto"/>
            <w:noWrap/>
            <w:vAlign w:val="center"/>
          </w:tcPr>
          <w:p w14:paraId="705F4A1F" w14:textId="75FB00A3" w:rsidR="009C20DC" w:rsidRPr="00DA67DC" w:rsidRDefault="009C20DC" w:rsidP="0018783F">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华南理工大学</w:t>
            </w:r>
          </w:p>
        </w:tc>
        <w:tc>
          <w:tcPr>
            <w:tcW w:w="2268" w:type="dxa"/>
            <w:shd w:val="clear" w:color="auto" w:fill="auto"/>
            <w:noWrap/>
            <w:vAlign w:val="center"/>
          </w:tcPr>
          <w:p w14:paraId="12AB6DB1" w14:textId="75D140CE" w:rsidR="009C20DC" w:rsidRDefault="009C20DC" w:rsidP="0018783F">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A</w:t>
            </w:r>
            <w:r>
              <w:rPr>
                <w:rFonts w:hAnsi="等线" w:cs="宋体"/>
                <w:color w:val="000000"/>
                <w:kern w:val="0"/>
                <w:sz w:val="22"/>
              </w:rPr>
              <w:t>-</w:t>
            </w:r>
          </w:p>
        </w:tc>
        <w:tc>
          <w:tcPr>
            <w:tcW w:w="1985" w:type="dxa"/>
            <w:shd w:val="clear" w:color="auto" w:fill="auto"/>
            <w:noWrap/>
            <w:vAlign w:val="center"/>
          </w:tcPr>
          <w:p w14:paraId="559BDE77" w14:textId="5455D1A1" w:rsidR="009C20DC" w:rsidRPr="00DA67DC" w:rsidRDefault="009C20DC" w:rsidP="0018783F">
            <w:pPr>
              <w:widowControl/>
              <w:spacing w:line="240" w:lineRule="auto"/>
              <w:ind w:firstLineChars="0" w:firstLine="0"/>
              <w:jc w:val="center"/>
              <w:rPr>
                <w:rFonts w:ascii="Wingdings 2" w:eastAsia="等线" w:hAnsi="Wingdings 2" w:cs="宋体" w:hint="eastAsia"/>
                <w:color w:val="000000"/>
                <w:kern w:val="0"/>
                <w:sz w:val="22"/>
              </w:rPr>
            </w:pPr>
          </w:p>
        </w:tc>
        <w:tc>
          <w:tcPr>
            <w:tcW w:w="2126" w:type="dxa"/>
            <w:shd w:val="clear" w:color="auto" w:fill="auto"/>
            <w:noWrap/>
            <w:vAlign w:val="center"/>
          </w:tcPr>
          <w:p w14:paraId="57B259CA" w14:textId="7B57FA22" w:rsidR="009C20DC" w:rsidRPr="00DA67DC" w:rsidRDefault="009C20DC" w:rsidP="0018783F">
            <w:pPr>
              <w:widowControl/>
              <w:spacing w:line="240" w:lineRule="auto"/>
              <w:ind w:firstLineChars="0" w:firstLine="0"/>
              <w:jc w:val="center"/>
              <w:rPr>
                <w:rFonts w:ascii="Wingdings 2" w:eastAsia="等线" w:hAnsi="Wingdings 2" w:cs="宋体" w:hint="eastAsia"/>
                <w:color w:val="000000"/>
                <w:kern w:val="0"/>
                <w:sz w:val="22"/>
              </w:rPr>
            </w:pPr>
            <w:r w:rsidRPr="00DA67DC">
              <w:rPr>
                <w:rFonts w:ascii="Wingdings 2" w:eastAsia="等线" w:hAnsi="Wingdings 2" w:cs="宋体"/>
                <w:color w:val="000000"/>
                <w:kern w:val="0"/>
                <w:sz w:val="22"/>
              </w:rPr>
              <w:t>P</w:t>
            </w:r>
          </w:p>
        </w:tc>
      </w:tr>
      <w:tr w:rsidR="0005015C" w:rsidRPr="00DA67DC" w14:paraId="13F6F313" w14:textId="77777777" w:rsidTr="00AC59AF">
        <w:trPr>
          <w:trHeight w:val="340"/>
        </w:trPr>
        <w:tc>
          <w:tcPr>
            <w:tcW w:w="1838" w:type="dxa"/>
            <w:tcBorders>
              <w:bottom w:val="single" w:sz="4" w:space="0" w:color="auto"/>
            </w:tcBorders>
            <w:shd w:val="clear" w:color="auto" w:fill="auto"/>
            <w:noWrap/>
            <w:vAlign w:val="center"/>
          </w:tcPr>
          <w:p w14:paraId="32591C09" w14:textId="03D7EF08" w:rsidR="0005015C" w:rsidRPr="00DA67DC" w:rsidRDefault="0005015C" w:rsidP="0018783F">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浙江工商大学</w:t>
            </w:r>
          </w:p>
        </w:tc>
        <w:tc>
          <w:tcPr>
            <w:tcW w:w="2268" w:type="dxa"/>
            <w:tcBorders>
              <w:bottom w:val="single" w:sz="4" w:space="0" w:color="auto"/>
            </w:tcBorders>
            <w:shd w:val="clear" w:color="auto" w:fill="auto"/>
            <w:noWrap/>
            <w:vAlign w:val="center"/>
          </w:tcPr>
          <w:p w14:paraId="1F9557B1" w14:textId="23C8C349" w:rsidR="0005015C" w:rsidRDefault="000677D0" w:rsidP="0018783F">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B</w:t>
            </w:r>
          </w:p>
        </w:tc>
        <w:tc>
          <w:tcPr>
            <w:tcW w:w="1985" w:type="dxa"/>
            <w:tcBorders>
              <w:bottom w:val="single" w:sz="4" w:space="0" w:color="auto"/>
            </w:tcBorders>
            <w:shd w:val="clear" w:color="auto" w:fill="auto"/>
            <w:noWrap/>
            <w:vAlign w:val="center"/>
          </w:tcPr>
          <w:p w14:paraId="3F51F3A6" w14:textId="77777777" w:rsidR="0005015C" w:rsidRPr="00DA67DC" w:rsidRDefault="0005015C" w:rsidP="0018783F">
            <w:pPr>
              <w:widowControl/>
              <w:spacing w:line="240" w:lineRule="auto"/>
              <w:ind w:firstLineChars="0" w:firstLine="0"/>
              <w:jc w:val="center"/>
              <w:rPr>
                <w:rFonts w:ascii="Wingdings 2" w:eastAsia="等线" w:hAnsi="Wingdings 2" w:cs="宋体" w:hint="eastAsia"/>
                <w:color w:val="000000"/>
                <w:kern w:val="0"/>
                <w:sz w:val="22"/>
              </w:rPr>
            </w:pPr>
          </w:p>
        </w:tc>
        <w:tc>
          <w:tcPr>
            <w:tcW w:w="2126" w:type="dxa"/>
            <w:tcBorders>
              <w:bottom w:val="single" w:sz="4" w:space="0" w:color="auto"/>
            </w:tcBorders>
            <w:shd w:val="clear" w:color="auto" w:fill="auto"/>
            <w:noWrap/>
            <w:vAlign w:val="center"/>
          </w:tcPr>
          <w:p w14:paraId="45FCF2AF" w14:textId="77777777" w:rsidR="0005015C" w:rsidRPr="00DA67DC" w:rsidRDefault="0005015C" w:rsidP="0018783F">
            <w:pPr>
              <w:widowControl/>
              <w:spacing w:line="240" w:lineRule="auto"/>
              <w:ind w:firstLineChars="0" w:firstLine="0"/>
              <w:jc w:val="center"/>
              <w:rPr>
                <w:rFonts w:ascii="Wingdings 2" w:eastAsia="等线" w:hAnsi="Wingdings 2" w:cs="宋体" w:hint="eastAsia"/>
                <w:color w:val="000000"/>
                <w:kern w:val="0"/>
                <w:sz w:val="22"/>
              </w:rPr>
            </w:pPr>
          </w:p>
        </w:tc>
      </w:tr>
      <w:tr w:rsidR="00AC59AF" w:rsidRPr="00DA67DC" w14:paraId="4668B2AD" w14:textId="77777777" w:rsidTr="00AC59AF">
        <w:trPr>
          <w:trHeight w:val="340"/>
        </w:trPr>
        <w:tc>
          <w:tcPr>
            <w:tcW w:w="8217" w:type="dxa"/>
            <w:gridSpan w:val="4"/>
            <w:tcBorders>
              <w:top w:val="single" w:sz="4" w:space="0" w:color="auto"/>
              <w:left w:val="nil"/>
              <w:bottom w:val="nil"/>
              <w:right w:val="nil"/>
            </w:tcBorders>
            <w:shd w:val="clear" w:color="auto" w:fill="auto"/>
            <w:noWrap/>
            <w:vAlign w:val="center"/>
          </w:tcPr>
          <w:p w14:paraId="2A34CB51" w14:textId="2905553F" w:rsidR="00AC59AF" w:rsidRPr="00DA67DC" w:rsidRDefault="00AC59AF" w:rsidP="00AC59AF">
            <w:pPr>
              <w:widowControl/>
              <w:spacing w:line="240" w:lineRule="auto"/>
              <w:ind w:firstLineChars="0" w:firstLine="0"/>
              <w:rPr>
                <w:rFonts w:ascii="Wingdings 2" w:eastAsia="等线" w:hAnsi="Wingdings 2" w:cs="宋体" w:hint="eastAsia"/>
                <w:color w:val="000000"/>
                <w:kern w:val="0"/>
                <w:sz w:val="22"/>
              </w:rPr>
            </w:pPr>
            <w:r>
              <w:rPr>
                <w:rFonts w:hAnsi="等线" w:cs="宋体" w:hint="eastAsia"/>
                <w:color w:val="000000"/>
                <w:kern w:val="0"/>
                <w:sz w:val="22"/>
              </w:rPr>
              <w:t>注：不含清华、北大。</w:t>
            </w:r>
          </w:p>
        </w:tc>
      </w:tr>
    </w:tbl>
    <w:p w14:paraId="1915E0F5" w14:textId="31F790A4" w:rsidR="00F50119" w:rsidRPr="00061D0C" w:rsidRDefault="00CE7228" w:rsidP="00061D0C">
      <w:pPr>
        <w:ind w:firstLineChars="0" w:firstLine="0"/>
        <w:jc w:val="center"/>
        <w:rPr>
          <w:b/>
          <w:bCs/>
          <w:sz w:val="24"/>
          <w:szCs w:val="20"/>
        </w:rPr>
      </w:pPr>
      <w:r w:rsidRPr="00061D0C">
        <w:rPr>
          <w:rFonts w:hint="eastAsia"/>
          <w:b/>
          <w:bCs/>
          <w:sz w:val="24"/>
          <w:szCs w:val="20"/>
        </w:rPr>
        <w:t>表</w:t>
      </w:r>
      <w:r w:rsidR="00932A1C" w:rsidRPr="00061D0C">
        <w:rPr>
          <w:b/>
          <w:bCs/>
          <w:sz w:val="24"/>
          <w:szCs w:val="20"/>
        </w:rPr>
        <w:t>5</w:t>
      </w:r>
      <w:r w:rsidRPr="00061D0C">
        <w:rPr>
          <w:b/>
          <w:bCs/>
          <w:sz w:val="24"/>
          <w:szCs w:val="20"/>
        </w:rPr>
        <w:t xml:space="preserve">  </w:t>
      </w:r>
      <w:r w:rsidR="00F50119" w:rsidRPr="00061D0C">
        <w:rPr>
          <w:rFonts w:hint="eastAsia"/>
          <w:b/>
          <w:bCs/>
          <w:sz w:val="24"/>
          <w:szCs w:val="20"/>
        </w:rPr>
        <w:t>外国语言文学“双一流”建设高校</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086"/>
        <w:gridCol w:w="2126"/>
        <w:gridCol w:w="1985"/>
      </w:tblGrid>
      <w:tr w:rsidR="00F50119" w:rsidRPr="005717B2" w14:paraId="78289506" w14:textId="77777777" w:rsidTr="002A153D">
        <w:trPr>
          <w:trHeight w:val="340"/>
        </w:trPr>
        <w:tc>
          <w:tcPr>
            <w:tcW w:w="2020" w:type="dxa"/>
            <w:shd w:val="clear" w:color="auto" w:fill="auto"/>
            <w:noWrap/>
            <w:vAlign w:val="center"/>
            <w:hideMark/>
          </w:tcPr>
          <w:p w14:paraId="447AAFA5" w14:textId="77777777" w:rsidR="00F50119" w:rsidRPr="005717B2" w:rsidRDefault="00F50119" w:rsidP="002A153D">
            <w:pPr>
              <w:widowControl/>
              <w:spacing w:line="240" w:lineRule="auto"/>
              <w:ind w:firstLineChars="0" w:firstLine="0"/>
              <w:jc w:val="center"/>
              <w:rPr>
                <w:rFonts w:ascii="方正小标宋简体" w:eastAsia="方正小标宋简体" w:hAnsi="等线" w:cs="宋体"/>
                <w:color w:val="000000"/>
                <w:kern w:val="0"/>
                <w:sz w:val="20"/>
                <w:szCs w:val="20"/>
              </w:rPr>
            </w:pPr>
            <w:r w:rsidRPr="005717B2">
              <w:rPr>
                <w:rFonts w:ascii="方正小标宋简体" w:eastAsia="方正小标宋简体" w:hAnsi="等线" w:cs="宋体" w:hint="eastAsia"/>
                <w:color w:val="000000"/>
                <w:kern w:val="0"/>
                <w:sz w:val="20"/>
                <w:szCs w:val="20"/>
              </w:rPr>
              <w:t>学校</w:t>
            </w:r>
          </w:p>
        </w:tc>
        <w:tc>
          <w:tcPr>
            <w:tcW w:w="2086" w:type="dxa"/>
            <w:shd w:val="clear" w:color="auto" w:fill="auto"/>
            <w:vAlign w:val="center"/>
            <w:hideMark/>
          </w:tcPr>
          <w:p w14:paraId="31B117CC" w14:textId="77777777" w:rsidR="00F50119" w:rsidRPr="005717B2" w:rsidRDefault="00F50119" w:rsidP="002A153D">
            <w:pPr>
              <w:widowControl/>
              <w:spacing w:line="240" w:lineRule="auto"/>
              <w:ind w:firstLineChars="0" w:firstLine="0"/>
              <w:jc w:val="center"/>
              <w:rPr>
                <w:rFonts w:ascii="方正小标宋简体" w:eastAsia="方正小标宋简体" w:hAnsi="等线" w:cs="宋体"/>
                <w:color w:val="000000"/>
                <w:kern w:val="0"/>
                <w:sz w:val="20"/>
                <w:szCs w:val="20"/>
              </w:rPr>
            </w:pPr>
            <w:r w:rsidRPr="005717B2">
              <w:rPr>
                <w:rFonts w:ascii="方正小标宋简体" w:eastAsia="方正小标宋简体" w:hAnsi="等线" w:cs="宋体" w:hint="eastAsia"/>
                <w:color w:val="000000"/>
                <w:kern w:val="0"/>
                <w:sz w:val="20"/>
                <w:szCs w:val="20"/>
              </w:rPr>
              <w:t>第四轮学科评估结果</w:t>
            </w:r>
          </w:p>
        </w:tc>
        <w:tc>
          <w:tcPr>
            <w:tcW w:w="2126" w:type="dxa"/>
            <w:shd w:val="clear" w:color="auto" w:fill="auto"/>
            <w:vAlign w:val="center"/>
            <w:hideMark/>
          </w:tcPr>
          <w:p w14:paraId="71EAB231" w14:textId="77777777" w:rsidR="00F50119" w:rsidRPr="005717B2" w:rsidRDefault="00F50119" w:rsidP="002A153D">
            <w:pPr>
              <w:widowControl/>
              <w:spacing w:line="240" w:lineRule="auto"/>
              <w:ind w:firstLineChars="0" w:firstLine="0"/>
              <w:jc w:val="center"/>
              <w:rPr>
                <w:rFonts w:ascii="方正小标宋简体" w:eastAsia="方正小标宋简体" w:hAnsi="等线" w:cs="宋体"/>
                <w:color w:val="000000"/>
                <w:kern w:val="0"/>
                <w:sz w:val="20"/>
                <w:szCs w:val="20"/>
              </w:rPr>
            </w:pPr>
            <w:r w:rsidRPr="005717B2">
              <w:rPr>
                <w:rFonts w:ascii="方正小标宋简体" w:eastAsia="方正小标宋简体" w:hAnsi="等线" w:cs="宋体" w:hint="eastAsia"/>
                <w:color w:val="000000"/>
                <w:kern w:val="0"/>
                <w:sz w:val="20"/>
                <w:szCs w:val="20"/>
              </w:rPr>
              <w:t>第一轮双一流建设</w:t>
            </w:r>
          </w:p>
        </w:tc>
        <w:tc>
          <w:tcPr>
            <w:tcW w:w="1985" w:type="dxa"/>
            <w:shd w:val="clear" w:color="auto" w:fill="auto"/>
            <w:vAlign w:val="center"/>
            <w:hideMark/>
          </w:tcPr>
          <w:p w14:paraId="53C2EDC6" w14:textId="77777777" w:rsidR="00F50119" w:rsidRPr="005717B2" w:rsidRDefault="00F50119" w:rsidP="002A153D">
            <w:pPr>
              <w:widowControl/>
              <w:spacing w:line="240" w:lineRule="auto"/>
              <w:ind w:firstLineChars="0" w:firstLine="0"/>
              <w:jc w:val="center"/>
              <w:rPr>
                <w:rFonts w:ascii="方正小标宋简体" w:eastAsia="方正小标宋简体" w:hAnsi="等线" w:cs="宋体"/>
                <w:color w:val="000000"/>
                <w:kern w:val="0"/>
                <w:sz w:val="20"/>
                <w:szCs w:val="20"/>
              </w:rPr>
            </w:pPr>
            <w:r w:rsidRPr="005717B2">
              <w:rPr>
                <w:rFonts w:ascii="方正小标宋简体" w:eastAsia="方正小标宋简体" w:hAnsi="等线" w:cs="宋体" w:hint="eastAsia"/>
                <w:color w:val="000000"/>
                <w:kern w:val="0"/>
                <w:sz w:val="20"/>
                <w:szCs w:val="20"/>
              </w:rPr>
              <w:t>第二轮双一流建设</w:t>
            </w:r>
          </w:p>
        </w:tc>
      </w:tr>
      <w:tr w:rsidR="00F50119" w:rsidRPr="005717B2" w14:paraId="1A8D634A" w14:textId="77777777" w:rsidTr="002A153D">
        <w:trPr>
          <w:trHeight w:val="340"/>
        </w:trPr>
        <w:tc>
          <w:tcPr>
            <w:tcW w:w="2020" w:type="dxa"/>
            <w:shd w:val="clear" w:color="auto" w:fill="auto"/>
            <w:noWrap/>
            <w:vAlign w:val="center"/>
            <w:hideMark/>
          </w:tcPr>
          <w:p w14:paraId="47EA0E0D"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5717B2">
              <w:rPr>
                <w:rFonts w:hAnsi="等线" w:cs="宋体" w:hint="eastAsia"/>
                <w:color w:val="000000"/>
                <w:kern w:val="0"/>
                <w:sz w:val="22"/>
              </w:rPr>
              <w:t>北京师范大学</w:t>
            </w:r>
          </w:p>
        </w:tc>
        <w:tc>
          <w:tcPr>
            <w:tcW w:w="2086" w:type="dxa"/>
            <w:shd w:val="clear" w:color="auto" w:fill="auto"/>
            <w:noWrap/>
            <w:vAlign w:val="center"/>
            <w:hideMark/>
          </w:tcPr>
          <w:p w14:paraId="7929E0C3"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shd w:val="clear" w:color="auto" w:fill="auto"/>
            <w:noWrap/>
            <w:hideMark/>
          </w:tcPr>
          <w:p w14:paraId="56A08316" w14:textId="65649DBE" w:rsidR="00F50119" w:rsidRPr="005717B2" w:rsidRDefault="00F50119" w:rsidP="002A153D">
            <w:pPr>
              <w:widowControl/>
              <w:spacing w:line="240" w:lineRule="auto"/>
              <w:ind w:firstLineChars="0" w:firstLine="0"/>
              <w:jc w:val="center"/>
              <w:rPr>
                <w:rFonts w:hAnsi="Wingdings 2" w:cs="宋体" w:hint="eastAsia"/>
                <w:color w:val="000000"/>
                <w:kern w:val="0"/>
                <w:sz w:val="22"/>
              </w:rPr>
            </w:pPr>
          </w:p>
        </w:tc>
        <w:tc>
          <w:tcPr>
            <w:tcW w:w="1985" w:type="dxa"/>
            <w:shd w:val="clear" w:color="auto" w:fill="auto"/>
            <w:noWrap/>
            <w:vAlign w:val="center"/>
            <w:hideMark/>
          </w:tcPr>
          <w:p w14:paraId="66D1D2B5" w14:textId="0CF7351C" w:rsidR="00F50119" w:rsidRPr="005717B2" w:rsidRDefault="00FA6421" w:rsidP="002A153D">
            <w:pPr>
              <w:widowControl/>
              <w:spacing w:line="240" w:lineRule="auto"/>
              <w:ind w:firstLineChars="0" w:firstLine="0"/>
              <w:jc w:val="center"/>
              <w:rPr>
                <w:rFonts w:hAnsi="等线" w:cs="宋体"/>
                <w:color w:val="000000"/>
                <w:kern w:val="0"/>
                <w:sz w:val="22"/>
              </w:rPr>
            </w:pPr>
            <w:r w:rsidRPr="00DA67DC">
              <w:rPr>
                <w:rFonts w:ascii="Wingdings 2" w:eastAsia="等线" w:hAnsi="Wingdings 2" w:cs="宋体"/>
                <w:color w:val="000000"/>
                <w:kern w:val="0"/>
                <w:sz w:val="22"/>
              </w:rPr>
              <w:t>P</w:t>
            </w:r>
          </w:p>
        </w:tc>
      </w:tr>
      <w:tr w:rsidR="00F50119" w:rsidRPr="005717B2" w14:paraId="5A0FB626" w14:textId="77777777" w:rsidTr="00AC59AF">
        <w:trPr>
          <w:trHeight w:val="340"/>
        </w:trPr>
        <w:tc>
          <w:tcPr>
            <w:tcW w:w="2020" w:type="dxa"/>
            <w:tcBorders>
              <w:bottom w:val="single" w:sz="4" w:space="0" w:color="auto"/>
            </w:tcBorders>
            <w:shd w:val="clear" w:color="auto" w:fill="auto"/>
            <w:noWrap/>
            <w:vAlign w:val="center"/>
            <w:hideMark/>
          </w:tcPr>
          <w:p w14:paraId="3D26D930"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5717B2">
              <w:rPr>
                <w:rFonts w:hAnsi="等线" w:cs="宋体" w:hint="eastAsia"/>
                <w:color w:val="000000"/>
                <w:kern w:val="0"/>
                <w:sz w:val="22"/>
              </w:rPr>
              <w:t>北京外国语大学</w:t>
            </w:r>
          </w:p>
        </w:tc>
        <w:tc>
          <w:tcPr>
            <w:tcW w:w="2086" w:type="dxa"/>
            <w:tcBorders>
              <w:bottom w:val="single" w:sz="4" w:space="0" w:color="auto"/>
            </w:tcBorders>
            <w:shd w:val="clear" w:color="auto" w:fill="auto"/>
            <w:noWrap/>
            <w:vAlign w:val="center"/>
            <w:hideMark/>
          </w:tcPr>
          <w:p w14:paraId="1666CEF9"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tcBorders>
              <w:bottom w:val="single" w:sz="4" w:space="0" w:color="auto"/>
            </w:tcBorders>
            <w:shd w:val="clear" w:color="auto" w:fill="auto"/>
            <w:noWrap/>
            <w:hideMark/>
          </w:tcPr>
          <w:p w14:paraId="011ED358" w14:textId="77777777" w:rsidR="00F50119" w:rsidRPr="005717B2" w:rsidRDefault="00F50119" w:rsidP="002A153D">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c>
          <w:tcPr>
            <w:tcW w:w="1985" w:type="dxa"/>
            <w:tcBorders>
              <w:bottom w:val="single" w:sz="4" w:space="0" w:color="auto"/>
            </w:tcBorders>
            <w:shd w:val="clear" w:color="auto" w:fill="auto"/>
            <w:noWrap/>
            <w:vAlign w:val="center"/>
            <w:hideMark/>
          </w:tcPr>
          <w:p w14:paraId="169E82E1" w14:textId="77777777" w:rsidR="00F50119" w:rsidRPr="005717B2" w:rsidRDefault="00F50119" w:rsidP="002A153D">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r>
      <w:tr w:rsidR="00F50119" w:rsidRPr="005717B2" w14:paraId="1FA058D2" w14:textId="77777777" w:rsidTr="002A153D">
        <w:trPr>
          <w:trHeight w:val="340"/>
        </w:trPr>
        <w:tc>
          <w:tcPr>
            <w:tcW w:w="2020" w:type="dxa"/>
            <w:shd w:val="clear" w:color="auto" w:fill="auto"/>
            <w:noWrap/>
            <w:vAlign w:val="center"/>
            <w:hideMark/>
          </w:tcPr>
          <w:p w14:paraId="27CBAEEE"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5717B2">
              <w:rPr>
                <w:rFonts w:hAnsi="等线" w:cs="宋体" w:hint="eastAsia"/>
                <w:color w:val="000000"/>
                <w:kern w:val="0"/>
                <w:sz w:val="22"/>
              </w:rPr>
              <w:t>延边大学</w:t>
            </w:r>
          </w:p>
        </w:tc>
        <w:tc>
          <w:tcPr>
            <w:tcW w:w="2086" w:type="dxa"/>
            <w:shd w:val="clear" w:color="auto" w:fill="auto"/>
            <w:noWrap/>
            <w:vAlign w:val="center"/>
            <w:hideMark/>
          </w:tcPr>
          <w:p w14:paraId="4C029775" w14:textId="2B516F57" w:rsidR="00F50119" w:rsidRPr="005717B2" w:rsidRDefault="00F50119" w:rsidP="002A153D">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B+</w:t>
            </w:r>
          </w:p>
        </w:tc>
        <w:tc>
          <w:tcPr>
            <w:tcW w:w="2126" w:type="dxa"/>
            <w:shd w:val="clear" w:color="auto" w:fill="auto"/>
            <w:noWrap/>
            <w:hideMark/>
          </w:tcPr>
          <w:p w14:paraId="1A7949C9" w14:textId="3FE30117" w:rsidR="00F50119" w:rsidRPr="005717B2" w:rsidRDefault="00F50119" w:rsidP="002A153D">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r w:rsidR="009C20DC">
              <w:rPr>
                <w:rFonts w:ascii="Wingdings 2" w:eastAsia="等线" w:hAnsi="Wingdings 2" w:cs="宋体" w:hint="eastAsia"/>
                <w:color w:val="000000"/>
                <w:kern w:val="0"/>
                <w:sz w:val="22"/>
              </w:rPr>
              <w:t>（</w:t>
            </w:r>
            <w:r w:rsidR="009C20DC" w:rsidRPr="00061D0C">
              <w:rPr>
                <w:rFonts w:hAnsi="Wingdings 2" w:cs="宋体" w:hint="eastAsia"/>
                <w:color w:val="000000"/>
                <w:kern w:val="0"/>
                <w:sz w:val="22"/>
              </w:rPr>
              <w:t>自定）</w:t>
            </w:r>
          </w:p>
        </w:tc>
        <w:tc>
          <w:tcPr>
            <w:tcW w:w="1985" w:type="dxa"/>
            <w:shd w:val="clear" w:color="auto" w:fill="auto"/>
            <w:noWrap/>
            <w:vAlign w:val="center"/>
            <w:hideMark/>
          </w:tcPr>
          <w:p w14:paraId="3A10552C" w14:textId="25D75B4E" w:rsidR="00F50119" w:rsidRPr="005717B2" w:rsidRDefault="00F50119" w:rsidP="002A153D">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r w:rsidR="00EC39C1">
              <w:rPr>
                <w:rFonts w:ascii="Wingdings 2" w:eastAsia="等线" w:hAnsi="Wingdings 2" w:cs="宋体" w:hint="eastAsia"/>
                <w:color w:val="000000"/>
                <w:kern w:val="0"/>
                <w:sz w:val="22"/>
              </w:rPr>
              <w:t>（</w:t>
            </w:r>
            <w:r w:rsidR="00EC39C1" w:rsidRPr="00061D0C">
              <w:rPr>
                <w:rFonts w:hAnsi="Wingdings 2" w:cs="宋体" w:hint="eastAsia"/>
                <w:color w:val="000000"/>
                <w:kern w:val="0"/>
                <w:sz w:val="22"/>
              </w:rPr>
              <w:t>公开警示</w:t>
            </w:r>
            <w:r w:rsidR="00EC39C1">
              <w:rPr>
                <w:rFonts w:ascii="Wingdings 2" w:eastAsia="等线" w:hAnsi="Wingdings 2" w:cs="宋体" w:hint="eastAsia"/>
                <w:color w:val="000000"/>
                <w:kern w:val="0"/>
                <w:sz w:val="22"/>
              </w:rPr>
              <w:t>）</w:t>
            </w:r>
          </w:p>
        </w:tc>
      </w:tr>
      <w:tr w:rsidR="00F50119" w:rsidRPr="005717B2" w14:paraId="5FFA7EDC" w14:textId="77777777" w:rsidTr="002A153D">
        <w:trPr>
          <w:trHeight w:val="340"/>
        </w:trPr>
        <w:tc>
          <w:tcPr>
            <w:tcW w:w="2020" w:type="dxa"/>
            <w:shd w:val="clear" w:color="auto" w:fill="auto"/>
            <w:noWrap/>
            <w:vAlign w:val="center"/>
            <w:hideMark/>
          </w:tcPr>
          <w:p w14:paraId="657C2FFA"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5717B2">
              <w:rPr>
                <w:rFonts w:hAnsi="等线" w:cs="宋体" w:hint="eastAsia"/>
                <w:color w:val="000000"/>
                <w:kern w:val="0"/>
                <w:sz w:val="22"/>
              </w:rPr>
              <w:t>复旦大学</w:t>
            </w:r>
          </w:p>
        </w:tc>
        <w:tc>
          <w:tcPr>
            <w:tcW w:w="2086" w:type="dxa"/>
            <w:shd w:val="clear" w:color="auto" w:fill="auto"/>
            <w:noWrap/>
            <w:vAlign w:val="center"/>
            <w:hideMark/>
          </w:tcPr>
          <w:p w14:paraId="684972CB"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shd w:val="clear" w:color="auto" w:fill="auto"/>
            <w:noWrap/>
            <w:hideMark/>
          </w:tcPr>
          <w:p w14:paraId="64C5C1F1" w14:textId="60046B4C" w:rsidR="00F50119" w:rsidRPr="005717B2" w:rsidRDefault="00F50119" w:rsidP="002A153D">
            <w:pPr>
              <w:widowControl/>
              <w:spacing w:line="240" w:lineRule="auto"/>
              <w:ind w:firstLineChars="0" w:firstLine="0"/>
              <w:jc w:val="center"/>
              <w:rPr>
                <w:rFonts w:hAnsi="Wingdings 2" w:cs="宋体" w:hint="eastAsia"/>
                <w:color w:val="000000"/>
                <w:kern w:val="0"/>
                <w:sz w:val="22"/>
              </w:rPr>
            </w:pPr>
          </w:p>
        </w:tc>
        <w:tc>
          <w:tcPr>
            <w:tcW w:w="1985" w:type="dxa"/>
            <w:shd w:val="clear" w:color="auto" w:fill="auto"/>
            <w:noWrap/>
            <w:vAlign w:val="center"/>
            <w:hideMark/>
          </w:tcPr>
          <w:p w14:paraId="11AE1F7B" w14:textId="41BF5D21" w:rsidR="00F50119" w:rsidRPr="005717B2" w:rsidRDefault="00FA6421" w:rsidP="002A153D">
            <w:pPr>
              <w:widowControl/>
              <w:spacing w:line="240" w:lineRule="auto"/>
              <w:ind w:firstLineChars="0" w:firstLine="0"/>
              <w:jc w:val="center"/>
              <w:rPr>
                <w:rFonts w:hAnsi="等线" w:cs="宋体"/>
                <w:color w:val="000000"/>
                <w:kern w:val="0"/>
                <w:sz w:val="22"/>
              </w:rPr>
            </w:pPr>
            <w:r w:rsidRPr="00DA67DC">
              <w:rPr>
                <w:rFonts w:ascii="Wingdings 2" w:eastAsia="等线" w:hAnsi="Wingdings 2" w:cs="宋体"/>
                <w:color w:val="000000"/>
                <w:kern w:val="0"/>
                <w:sz w:val="22"/>
              </w:rPr>
              <w:t>P</w:t>
            </w:r>
          </w:p>
        </w:tc>
      </w:tr>
      <w:tr w:rsidR="00F50119" w:rsidRPr="005717B2" w14:paraId="46575CDF" w14:textId="77777777" w:rsidTr="002A153D">
        <w:trPr>
          <w:trHeight w:val="340"/>
        </w:trPr>
        <w:tc>
          <w:tcPr>
            <w:tcW w:w="2020" w:type="dxa"/>
            <w:shd w:val="clear" w:color="auto" w:fill="auto"/>
            <w:noWrap/>
            <w:vAlign w:val="center"/>
            <w:hideMark/>
          </w:tcPr>
          <w:p w14:paraId="27E19B36"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5717B2">
              <w:rPr>
                <w:rFonts w:hAnsi="等线" w:cs="宋体" w:hint="eastAsia"/>
                <w:color w:val="000000"/>
                <w:kern w:val="0"/>
                <w:sz w:val="22"/>
              </w:rPr>
              <w:t>上海外国语大学</w:t>
            </w:r>
          </w:p>
        </w:tc>
        <w:tc>
          <w:tcPr>
            <w:tcW w:w="2086" w:type="dxa"/>
            <w:shd w:val="clear" w:color="auto" w:fill="auto"/>
            <w:noWrap/>
            <w:vAlign w:val="center"/>
            <w:hideMark/>
          </w:tcPr>
          <w:p w14:paraId="150C1F91"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shd w:val="clear" w:color="auto" w:fill="auto"/>
            <w:noWrap/>
            <w:hideMark/>
          </w:tcPr>
          <w:p w14:paraId="0D23B2F4" w14:textId="77777777" w:rsidR="00F50119" w:rsidRPr="005717B2" w:rsidRDefault="00F50119" w:rsidP="002A153D">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c>
          <w:tcPr>
            <w:tcW w:w="1985" w:type="dxa"/>
            <w:shd w:val="clear" w:color="auto" w:fill="auto"/>
            <w:noWrap/>
            <w:hideMark/>
          </w:tcPr>
          <w:p w14:paraId="2D94F3BD" w14:textId="77777777" w:rsidR="00F50119" w:rsidRPr="005717B2" w:rsidRDefault="00F50119" w:rsidP="002A153D">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r>
      <w:tr w:rsidR="00F50119" w:rsidRPr="005717B2" w14:paraId="4D80F4C2" w14:textId="77777777" w:rsidTr="002A153D">
        <w:trPr>
          <w:trHeight w:val="340"/>
        </w:trPr>
        <w:tc>
          <w:tcPr>
            <w:tcW w:w="2020" w:type="dxa"/>
            <w:shd w:val="clear" w:color="auto" w:fill="auto"/>
            <w:noWrap/>
            <w:vAlign w:val="center"/>
            <w:hideMark/>
          </w:tcPr>
          <w:p w14:paraId="2092AE3B"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5717B2">
              <w:rPr>
                <w:rFonts w:hAnsi="等线" w:cs="宋体" w:hint="eastAsia"/>
                <w:color w:val="000000"/>
                <w:kern w:val="0"/>
                <w:sz w:val="22"/>
              </w:rPr>
              <w:t>南京大学</w:t>
            </w:r>
          </w:p>
        </w:tc>
        <w:tc>
          <w:tcPr>
            <w:tcW w:w="2086" w:type="dxa"/>
            <w:shd w:val="clear" w:color="auto" w:fill="auto"/>
            <w:noWrap/>
            <w:vAlign w:val="center"/>
            <w:hideMark/>
          </w:tcPr>
          <w:p w14:paraId="3632D165"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shd w:val="clear" w:color="auto" w:fill="auto"/>
            <w:noWrap/>
            <w:hideMark/>
          </w:tcPr>
          <w:p w14:paraId="5697DFDD" w14:textId="77777777" w:rsidR="00F50119" w:rsidRPr="005717B2" w:rsidRDefault="00F50119" w:rsidP="002A153D">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c>
          <w:tcPr>
            <w:tcW w:w="1985" w:type="dxa"/>
            <w:shd w:val="clear" w:color="auto" w:fill="auto"/>
            <w:noWrap/>
            <w:hideMark/>
          </w:tcPr>
          <w:p w14:paraId="1B7408C4" w14:textId="77777777" w:rsidR="00F50119" w:rsidRPr="005717B2" w:rsidRDefault="00F50119" w:rsidP="002A153D">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r>
      <w:tr w:rsidR="00F50119" w:rsidRPr="005717B2" w14:paraId="0E912A7C" w14:textId="77777777" w:rsidTr="002A153D">
        <w:trPr>
          <w:trHeight w:val="340"/>
        </w:trPr>
        <w:tc>
          <w:tcPr>
            <w:tcW w:w="2020" w:type="dxa"/>
            <w:shd w:val="clear" w:color="auto" w:fill="auto"/>
            <w:noWrap/>
            <w:vAlign w:val="center"/>
            <w:hideMark/>
          </w:tcPr>
          <w:p w14:paraId="673AA119"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5717B2">
              <w:rPr>
                <w:rFonts w:hAnsi="等线" w:cs="宋体" w:hint="eastAsia"/>
                <w:color w:val="000000"/>
                <w:kern w:val="0"/>
                <w:sz w:val="22"/>
              </w:rPr>
              <w:t>湖南师范大学</w:t>
            </w:r>
          </w:p>
        </w:tc>
        <w:tc>
          <w:tcPr>
            <w:tcW w:w="2086" w:type="dxa"/>
            <w:shd w:val="clear" w:color="auto" w:fill="auto"/>
            <w:noWrap/>
            <w:vAlign w:val="center"/>
            <w:hideMark/>
          </w:tcPr>
          <w:p w14:paraId="4F432821"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B+</w:t>
            </w:r>
          </w:p>
        </w:tc>
        <w:tc>
          <w:tcPr>
            <w:tcW w:w="2126" w:type="dxa"/>
            <w:shd w:val="clear" w:color="auto" w:fill="auto"/>
            <w:noWrap/>
            <w:hideMark/>
          </w:tcPr>
          <w:p w14:paraId="5E6750FA" w14:textId="5A04830F" w:rsidR="00F50119" w:rsidRPr="005717B2" w:rsidRDefault="00F50119" w:rsidP="002A153D">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r w:rsidR="009C20DC" w:rsidRPr="00061D0C">
              <w:rPr>
                <w:rFonts w:hAnsi="Wingdings 2" w:cs="宋体" w:hint="eastAsia"/>
                <w:color w:val="000000"/>
                <w:kern w:val="0"/>
                <w:sz w:val="22"/>
              </w:rPr>
              <w:t>（自定）</w:t>
            </w:r>
          </w:p>
        </w:tc>
        <w:tc>
          <w:tcPr>
            <w:tcW w:w="1985" w:type="dxa"/>
            <w:shd w:val="clear" w:color="auto" w:fill="auto"/>
            <w:noWrap/>
            <w:hideMark/>
          </w:tcPr>
          <w:p w14:paraId="3C9A829A" w14:textId="77777777" w:rsidR="00F50119" w:rsidRPr="005717B2" w:rsidRDefault="00F50119" w:rsidP="002A153D">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r>
      <w:tr w:rsidR="00F50119" w:rsidRPr="00DA67DC" w14:paraId="233B389C" w14:textId="77777777" w:rsidTr="00AC59AF">
        <w:trPr>
          <w:trHeight w:val="340"/>
        </w:trPr>
        <w:tc>
          <w:tcPr>
            <w:tcW w:w="2020" w:type="dxa"/>
            <w:tcBorders>
              <w:bottom w:val="single" w:sz="4" w:space="0" w:color="auto"/>
            </w:tcBorders>
            <w:shd w:val="clear" w:color="auto" w:fill="auto"/>
            <w:noWrap/>
            <w:vAlign w:val="center"/>
          </w:tcPr>
          <w:p w14:paraId="72179708" w14:textId="77777777" w:rsidR="00F50119" w:rsidRPr="005717B2" w:rsidRDefault="00F50119" w:rsidP="002A153D">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浙江工商大学</w:t>
            </w:r>
          </w:p>
        </w:tc>
        <w:tc>
          <w:tcPr>
            <w:tcW w:w="2086" w:type="dxa"/>
            <w:tcBorders>
              <w:bottom w:val="single" w:sz="4" w:space="0" w:color="auto"/>
            </w:tcBorders>
            <w:shd w:val="clear" w:color="auto" w:fill="auto"/>
            <w:noWrap/>
            <w:vAlign w:val="center"/>
          </w:tcPr>
          <w:p w14:paraId="0E0A12C2" w14:textId="77777777" w:rsidR="00F50119" w:rsidRPr="0018783F" w:rsidRDefault="00F50119" w:rsidP="002A153D">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B</w:t>
            </w:r>
          </w:p>
        </w:tc>
        <w:tc>
          <w:tcPr>
            <w:tcW w:w="2126" w:type="dxa"/>
            <w:tcBorders>
              <w:bottom w:val="single" w:sz="4" w:space="0" w:color="auto"/>
            </w:tcBorders>
            <w:shd w:val="clear" w:color="auto" w:fill="auto"/>
            <w:noWrap/>
          </w:tcPr>
          <w:p w14:paraId="337E51E7" w14:textId="77777777" w:rsidR="00F50119" w:rsidRPr="00DA67DC" w:rsidRDefault="00F50119" w:rsidP="002A153D">
            <w:pPr>
              <w:widowControl/>
              <w:spacing w:line="240" w:lineRule="auto"/>
              <w:ind w:firstLineChars="0" w:firstLine="0"/>
              <w:jc w:val="center"/>
              <w:rPr>
                <w:rFonts w:ascii="Wingdings 2" w:eastAsia="等线" w:hAnsi="Wingdings 2" w:cs="宋体" w:hint="eastAsia"/>
                <w:color w:val="000000"/>
                <w:kern w:val="0"/>
                <w:sz w:val="22"/>
              </w:rPr>
            </w:pPr>
          </w:p>
        </w:tc>
        <w:tc>
          <w:tcPr>
            <w:tcW w:w="1985" w:type="dxa"/>
            <w:tcBorders>
              <w:bottom w:val="single" w:sz="4" w:space="0" w:color="auto"/>
            </w:tcBorders>
            <w:shd w:val="clear" w:color="auto" w:fill="auto"/>
            <w:noWrap/>
          </w:tcPr>
          <w:p w14:paraId="1018D1F4" w14:textId="77777777" w:rsidR="00F50119" w:rsidRPr="00DA67DC" w:rsidRDefault="00F50119" w:rsidP="002A153D">
            <w:pPr>
              <w:widowControl/>
              <w:spacing w:line="240" w:lineRule="auto"/>
              <w:ind w:firstLineChars="0" w:firstLine="0"/>
              <w:jc w:val="center"/>
              <w:rPr>
                <w:rFonts w:ascii="Wingdings 2" w:eastAsia="等线" w:hAnsi="Wingdings 2" w:cs="宋体" w:hint="eastAsia"/>
                <w:color w:val="000000"/>
                <w:kern w:val="0"/>
                <w:sz w:val="22"/>
              </w:rPr>
            </w:pPr>
          </w:p>
        </w:tc>
      </w:tr>
      <w:tr w:rsidR="00AC59AF" w:rsidRPr="00DA67DC" w14:paraId="59488B4B" w14:textId="77777777" w:rsidTr="00AC59AF">
        <w:trPr>
          <w:trHeight w:val="340"/>
        </w:trPr>
        <w:tc>
          <w:tcPr>
            <w:tcW w:w="8217" w:type="dxa"/>
            <w:gridSpan w:val="4"/>
            <w:tcBorders>
              <w:top w:val="single" w:sz="4" w:space="0" w:color="auto"/>
              <w:left w:val="nil"/>
              <w:bottom w:val="nil"/>
              <w:right w:val="nil"/>
            </w:tcBorders>
            <w:shd w:val="clear" w:color="auto" w:fill="auto"/>
            <w:noWrap/>
            <w:vAlign w:val="center"/>
          </w:tcPr>
          <w:p w14:paraId="137DB9AB" w14:textId="47BBA5EB" w:rsidR="00AC59AF" w:rsidRPr="00DA67DC" w:rsidRDefault="00AC59AF" w:rsidP="00AC59AF">
            <w:pPr>
              <w:widowControl/>
              <w:spacing w:line="240" w:lineRule="auto"/>
              <w:ind w:firstLineChars="0" w:firstLine="0"/>
              <w:jc w:val="left"/>
              <w:rPr>
                <w:rFonts w:ascii="Wingdings 2" w:eastAsia="等线" w:hAnsi="Wingdings 2" w:cs="宋体" w:hint="eastAsia"/>
                <w:color w:val="000000"/>
                <w:kern w:val="0"/>
                <w:sz w:val="22"/>
              </w:rPr>
            </w:pPr>
            <w:r>
              <w:rPr>
                <w:rFonts w:hAnsi="等线" w:cs="宋体" w:hint="eastAsia"/>
                <w:color w:val="000000"/>
                <w:kern w:val="0"/>
                <w:sz w:val="22"/>
              </w:rPr>
              <w:t>注：不含清华、北大。</w:t>
            </w:r>
          </w:p>
        </w:tc>
      </w:tr>
    </w:tbl>
    <w:p w14:paraId="58885F00" w14:textId="79C7EF60" w:rsidR="00F96FD8" w:rsidRPr="00061D0C" w:rsidRDefault="00F50119" w:rsidP="00061D0C">
      <w:pPr>
        <w:ind w:firstLineChars="0" w:firstLine="0"/>
        <w:jc w:val="center"/>
        <w:rPr>
          <w:b/>
          <w:bCs/>
          <w:sz w:val="24"/>
          <w:szCs w:val="20"/>
        </w:rPr>
      </w:pPr>
      <w:r w:rsidRPr="00061D0C">
        <w:rPr>
          <w:rFonts w:hint="eastAsia"/>
          <w:b/>
          <w:bCs/>
          <w:sz w:val="24"/>
          <w:szCs w:val="20"/>
        </w:rPr>
        <w:lastRenderedPageBreak/>
        <w:t>表</w:t>
      </w:r>
      <w:r w:rsidRPr="00061D0C">
        <w:rPr>
          <w:b/>
          <w:bCs/>
          <w:sz w:val="24"/>
          <w:szCs w:val="20"/>
        </w:rPr>
        <w:t xml:space="preserve">6 </w:t>
      </w:r>
      <w:r w:rsidR="00D24275" w:rsidRPr="00061D0C">
        <w:rPr>
          <w:rFonts w:hint="eastAsia"/>
          <w:b/>
          <w:bCs/>
          <w:sz w:val="24"/>
          <w:szCs w:val="20"/>
        </w:rPr>
        <w:t>法学“双一流”建设高校</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086"/>
        <w:gridCol w:w="2126"/>
        <w:gridCol w:w="1985"/>
      </w:tblGrid>
      <w:tr w:rsidR="00D24275" w:rsidRPr="00D24275" w14:paraId="65F23571" w14:textId="77777777" w:rsidTr="004A1D11">
        <w:trPr>
          <w:trHeight w:val="340"/>
        </w:trPr>
        <w:tc>
          <w:tcPr>
            <w:tcW w:w="2020" w:type="dxa"/>
            <w:shd w:val="clear" w:color="auto" w:fill="auto"/>
            <w:noWrap/>
            <w:vAlign w:val="center"/>
            <w:hideMark/>
          </w:tcPr>
          <w:p w14:paraId="73C886C2" w14:textId="77777777" w:rsidR="00D24275" w:rsidRPr="00D24275" w:rsidRDefault="00D24275" w:rsidP="0018783F">
            <w:pPr>
              <w:widowControl/>
              <w:spacing w:line="240" w:lineRule="auto"/>
              <w:ind w:firstLineChars="0" w:firstLine="0"/>
              <w:jc w:val="center"/>
              <w:rPr>
                <w:rFonts w:ascii="方正小标宋简体" w:eastAsia="方正小标宋简体" w:hAnsi="等线" w:cs="宋体"/>
                <w:color w:val="000000"/>
                <w:kern w:val="0"/>
                <w:sz w:val="20"/>
                <w:szCs w:val="20"/>
              </w:rPr>
            </w:pPr>
            <w:r w:rsidRPr="00D24275">
              <w:rPr>
                <w:rFonts w:ascii="方正小标宋简体" w:eastAsia="方正小标宋简体" w:hAnsi="等线" w:cs="宋体" w:hint="eastAsia"/>
                <w:color w:val="000000"/>
                <w:kern w:val="0"/>
                <w:sz w:val="20"/>
                <w:szCs w:val="20"/>
              </w:rPr>
              <w:t>学校</w:t>
            </w:r>
          </w:p>
        </w:tc>
        <w:tc>
          <w:tcPr>
            <w:tcW w:w="2086" w:type="dxa"/>
            <w:shd w:val="clear" w:color="auto" w:fill="auto"/>
            <w:vAlign w:val="center"/>
            <w:hideMark/>
          </w:tcPr>
          <w:p w14:paraId="6EE6A7CD" w14:textId="77777777" w:rsidR="00D24275" w:rsidRPr="00D24275" w:rsidRDefault="00D24275" w:rsidP="0018783F">
            <w:pPr>
              <w:widowControl/>
              <w:spacing w:line="240" w:lineRule="auto"/>
              <w:ind w:firstLineChars="0" w:firstLine="0"/>
              <w:jc w:val="center"/>
              <w:rPr>
                <w:rFonts w:ascii="方正小标宋简体" w:eastAsia="方正小标宋简体" w:hAnsi="等线" w:cs="宋体"/>
                <w:color w:val="000000"/>
                <w:kern w:val="0"/>
                <w:sz w:val="20"/>
                <w:szCs w:val="20"/>
              </w:rPr>
            </w:pPr>
            <w:r w:rsidRPr="00D24275">
              <w:rPr>
                <w:rFonts w:ascii="方正小标宋简体" w:eastAsia="方正小标宋简体" w:hAnsi="等线" w:cs="宋体" w:hint="eastAsia"/>
                <w:color w:val="000000"/>
                <w:kern w:val="0"/>
                <w:sz w:val="20"/>
                <w:szCs w:val="20"/>
              </w:rPr>
              <w:t>第四轮学科评估结果</w:t>
            </w:r>
          </w:p>
        </w:tc>
        <w:tc>
          <w:tcPr>
            <w:tcW w:w="2126" w:type="dxa"/>
            <w:shd w:val="clear" w:color="auto" w:fill="auto"/>
            <w:vAlign w:val="center"/>
            <w:hideMark/>
          </w:tcPr>
          <w:p w14:paraId="21C04FE5" w14:textId="77777777" w:rsidR="00D24275" w:rsidRPr="00D24275" w:rsidRDefault="00D24275" w:rsidP="0018783F">
            <w:pPr>
              <w:widowControl/>
              <w:spacing w:line="240" w:lineRule="auto"/>
              <w:ind w:firstLineChars="0" w:firstLine="0"/>
              <w:jc w:val="center"/>
              <w:rPr>
                <w:rFonts w:ascii="方正小标宋简体" w:eastAsia="方正小标宋简体" w:hAnsi="等线" w:cs="宋体"/>
                <w:color w:val="000000"/>
                <w:kern w:val="0"/>
                <w:sz w:val="20"/>
                <w:szCs w:val="20"/>
              </w:rPr>
            </w:pPr>
            <w:r w:rsidRPr="00D24275">
              <w:rPr>
                <w:rFonts w:ascii="方正小标宋简体" w:eastAsia="方正小标宋简体" w:hAnsi="等线" w:cs="宋体" w:hint="eastAsia"/>
                <w:color w:val="000000"/>
                <w:kern w:val="0"/>
                <w:sz w:val="20"/>
                <w:szCs w:val="20"/>
              </w:rPr>
              <w:t>第一轮双一流建设</w:t>
            </w:r>
          </w:p>
        </w:tc>
        <w:tc>
          <w:tcPr>
            <w:tcW w:w="1985" w:type="dxa"/>
            <w:shd w:val="clear" w:color="auto" w:fill="auto"/>
            <w:vAlign w:val="center"/>
            <w:hideMark/>
          </w:tcPr>
          <w:p w14:paraId="69C5D7BC" w14:textId="77777777" w:rsidR="00D24275" w:rsidRPr="00D24275" w:rsidRDefault="00D24275" w:rsidP="0018783F">
            <w:pPr>
              <w:widowControl/>
              <w:spacing w:line="240" w:lineRule="auto"/>
              <w:ind w:firstLineChars="0" w:firstLine="0"/>
              <w:jc w:val="center"/>
              <w:rPr>
                <w:rFonts w:ascii="方正小标宋简体" w:eastAsia="方正小标宋简体" w:hAnsi="等线" w:cs="宋体"/>
                <w:color w:val="000000"/>
                <w:kern w:val="0"/>
                <w:sz w:val="20"/>
                <w:szCs w:val="20"/>
              </w:rPr>
            </w:pPr>
            <w:r w:rsidRPr="00D24275">
              <w:rPr>
                <w:rFonts w:ascii="方正小标宋简体" w:eastAsia="方正小标宋简体" w:hAnsi="等线" w:cs="宋体" w:hint="eastAsia"/>
                <w:color w:val="000000"/>
                <w:kern w:val="0"/>
                <w:sz w:val="20"/>
                <w:szCs w:val="20"/>
              </w:rPr>
              <w:t>第二轮双一流建设</w:t>
            </w:r>
          </w:p>
        </w:tc>
      </w:tr>
      <w:tr w:rsidR="0018783F" w:rsidRPr="00D24275" w14:paraId="1BE52A34" w14:textId="77777777" w:rsidTr="004A1D11">
        <w:trPr>
          <w:trHeight w:val="340"/>
        </w:trPr>
        <w:tc>
          <w:tcPr>
            <w:tcW w:w="2020" w:type="dxa"/>
            <w:shd w:val="clear" w:color="auto" w:fill="auto"/>
            <w:noWrap/>
            <w:vAlign w:val="center"/>
            <w:hideMark/>
          </w:tcPr>
          <w:p w14:paraId="17F90A58" w14:textId="77777777" w:rsidR="0018783F" w:rsidRPr="00D24275" w:rsidRDefault="0018783F" w:rsidP="0018783F">
            <w:pPr>
              <w:widowControl/>
              <w:spacing w:line="240" w:lineRule="auto"/>
              <w:ind w:firstLineChars="0" w:firstLine="0"/>
              <w:jc w:val="center"/>
              <w:rPr>
                <w:rFonts w:hAnsi="等线" w:cs="宋体"/>
                <w:color w:val="000000"/>
                <w:kern w:val="0"/>
                <w:sz w:val="22"/>
              </w:rPr>
            </w:pPr>
            <w:r w:rsidRPr="00D24275">
              <w:rPr>
                <w:rFonts w:hAnsi="等线" w:cs="宋体" w:hint="eastAsia"/>
                <w:color w:val="000000"/>
                <w:kern w:val="0"/>
                <w:sz w:val="22"/>
              </w:rPr>
              <w:t>中国人民大学</w:t>
            </w:r>
          </w:p>
        </w:tc>
        <w:tc>
          <w:tcPr>
            <w:tcW w:w="2086" w:type="dxa"/>
            <w:shd w:val="clear" w:color="auto" w:fill="auto"/>
            <w:noWrap/>
            <w:vAlign w:val="center"/>
            <w:hideMark/>
          </w:tcPr>
          <w:p w14:paraId="480E80B9" w14:textId="15F7B475" w:rsidR="0018783F" w:rsidRPr="00D24275" w:rsidRDefault="0018783F" w:rsidP="0018783F">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shd w:val="clear" w:color="auto" w:fill="auto"/>
            <w:noWrap/>
            <w:vAlign w:val="center"/>
            <w:hideMark/>
          </w:tcPr>
          <w:p w14:paraId="6F6D203B" w14:textId="16ABDB9E" w:rsidR="0018783F" w:rsidRPr="00D24275" w:rsidRDefault="0018783F" w:rsidP="0018783F">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c>
          <w:tcPr>
            <w:tcW w:w="1985" w:type="dxa"/>
            <w:shd w:val="clear" w:color="auto" w:fill="auto"/>
            <w:noWrap/>
            <w:vAlign w:val="center"/>
            <w:hideMark/>
          </w:tcPr>
          <w:p w14:paraId="487A6E45" w14:textId="70BC9C9A" w:rsidR="0018783F" w:rsidRPr="00D24275" w:rsidRDefault="0018783F" w:rsidP="0018783F">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r>
      <w:tr w:rsidR="0018783F" w:rsidRPr="00D24275" w14:paraId="4456D9AB" w14:textId="77777777" w:rsidTr="00AC59AF">
        <w:trPr>
          <w:trHeight w:val="340"/>
        </w:trPr>
        <w:tc>
          <w:tcPr>
            <w:tcW w:w="2020" w:type="dxa"/>
            <w:tcBorders>
              <w:bottom w:val="single" w:sz="4" w:space="0" w:color="auto"/>
            </w:tcBorders>
            <w:shd w:val="clear" w:color="auto" w:fill="auto"/>
            <w:noWrap/>
            <w:vAlign w:val="center"/>
            <w:hideMark/>
          </w:tcPr>
          <w:p w14:paraId="4190DE43" w14:textId="77777777" w:rsidR="0018783F" w:rsidRPr="00D24275" w:rsidRDefault="0018783F" w:rsidP="0018783F">
            <w:pPr>
              <w:widowControl/>
              <w:spacing w:line="240" w:lineRule="auto"/>
              <w:ind w:firstLineChars="0" w:firstLine="0"/>
              <w:jc w:val="center"/>
              <w:rPr>
                <w:rFonts w:hAnsi="等线" w:cs="宋体"/>
                <w:color w:val="000000"/>
                <w:kern w:val="0"/>
                <w:sz w:val="22"/>
              </w:rPr>
            </w:pPr>
            <w:r w:rsidRPr="00D24275">
              <w:rPr>
                <w:rFonts w:hAnsi="等线" w:cs="宋体" w:hint="eastAsia"/>
                <w:color w:val="000000"/>
                <w:kern w:val="0"/>
                <w:sz w:val="22"/>
              </w:rPr>
              <w:t>中国政法大学</w:t>
            </w:r>
          </w:p>
        </w:tc>
        <w:tc>
          <w:tcPr>
            <w:tcW w:w="2086" w:type="dxa"/>
            <w:tcBorders>
              <w:bottom w:val="single" w:sz="4" w:space="0" w:color="auto"/>
            </w:tcBorders>
            <w:shd w:val="clear" w:color="auto" w:fill="auto"/>
            <w:noWrap/>
            <w:vAlign w:val="center"/>
            <w:hideMark/>
          </w:tcPr>
          <w:p w14:paraId="6DAB9437" w14:textId="5AD2A3F3" w:rsidR="0018783F" w:rsidRPr="00D24275" w:rsidRDefault="0018783F" w:rsidP="0018783F">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tcBorders>
              <w:bottom w:val="single" w:sz="4" w:space="0" w:color="auto"/>
            </w:tcBorders>
            <w:shd w:val="clear" w:color="auto" w:fill="auto"/>
            <w:noWrap/>
            <w:vAlign w:val="center"/>
            <w:hideMark/>
          </w:tcPr>
          <w:p w14:paraId="6A62070D" w14:textId="72A1BAC2" w:rsidR="0018783F" w:rsidRPr="00D24275" w:rsidRDefault="0018783F" w:rsidP="0018783F">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c>
          <w:tcPr>
            <w:tcW w:w="1985" w:type="dxa"/>
            <w:tcBorders>
              <w:bottom w:val="single" w:sz="4" w:space="0" w:color="auto"/>
            </w:tcBorders>
            <w:shd w:val="clear" w:color="auto" w:fill="auto"/>
            <w:noWrap/>
            <w:vAlign w:val="center"/>
            <w:hideMark/>
          </w:tcPr>
          <w:p w14:paraId="4DB56E57" w14:textId="778B1904" w:rsidR="0018783F" w:rsidRPr="00D24275" w:rsidRDefault="0018783F" w:rsidP="0018783F">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r>
      <w:tr w:rsidR="0018783F" w:rsidRPr="00D24275" w14:paraId="0021C444" w14:textId="77777777" w:rsidTr="004A1D11">
        <w:trPr>
          <w:trHeight w:val="340"/>
        </w:trPr>
        <w:tc>
          <w:tcPr>
            <w:tcW w:w="2020" w:type="dxa"/>
            <w:shd w:val="clear" w:color="auto" w:fill="auto"/>
            <w:noWrap/>
            <w:vAlign w:val="center"/>
            <w:hideMark/>
          </w:tcPr>
          <w:p w14:paraId="52E95BB2" w14:textId="77777777" w:rsidR="0018783F" w:rsidRPr="00D24275" w:rsidRDefault="0018783F" w:rsidP="0018783F">
            <w:pPr>
              <w:widowControl/>
              <w:spacing w:line="240" w:lineRule="auto"/>
              <w:ind w:firstLineChars="0" w:firstLine="0"/>
              <w:jc w:val="center"/>
              <w:rPr>
                <w:rFonts w:hAnsi="等线" w:cs="宋体"/>
                <w:color w:val="000000"/>
                <w:kern w:val="0"/>
                <w:sz w:val="22"/>
              </w:rPr>
            </w:pPr>
            <w:r w:rsidRPr="00D24275">
              <w:rPr>
                <w:rFonts w:hAnsi="等线" w:cs="宋体" w:hint="eastAsia"/>
                <w:color w:val="000000"/>
                <w:kern w:val="0"/>
                <w:sz w:val="22"/>
              </w:rPr>
              <w:t>武汉大学</w:t>
            </w:r>
          </w:p>
        </w:tc>
        <w:tc>
          <w:tcPr>
            <w:tcW w:w="2086" w:type="dxa"/>
            <w:shd w:val="clear" w:color="auto" w:fill="auto"/>
            <w:noWrap/>
            <w:vAlign w:val="center"/>
            <w:hideMark/>
          </w:tcPr>
          <w:p w14:paraId="5D6FAF0D" w14:textId="5DE88B00" w:rsidR="0018783F" w:rsidRPr="00D24275" w:rsidRDefault="0018783F" w:rsidP="0018783F">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shd w:val="clear" w:color="auto" w:fill="auto"/>
            <w:noWrap/>
            <w:vAlign w:val="center"/>
            <w:hideMark/>
          </w:tcPr>
          <w:p w14:paraId="209B7B70" w14:textId="618305C2" w:rsidR="0018783F" w:rsidRPr="00D24275" w:rsidRDefault="0018783F" w:rsidP="0018783F">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c>
          <w:tcPr>
            <w:tcW w:w="1985" w:type="dxa"/>
            <w:shd w:val="clear" w:color="auto" w:fill="auto"/>
            <w:noWrap/>
            <w:vAlign w:val="center"/>
            <w:hideMark/>
          </w:tcPr>
          <w:p w14:paraId="07DB38E1" w14:textId="287B1493" w:rsidR="0018783F" w:rsidRPr="00D24275" w:rsidRDefault="0018783F" w:rsidP="0018783F">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r>
      <w:tr w:rsidR="0005015C" w:rsidRPr="00D24275" w14:paraId="18C3269F" w14:textId="77777777" w:rsidTr="004A1D11">
        <w:trPr>
          <w:trHeight w:val="340"/>
        </w:trPr>
        <w:tc>
          <w:tcPr>
            <w:tcW w:w="2020" w:type="dxa"/>
            <w:shd w:val="clear" w:color="auto" w:fill="auto"/>
            <w:noWrap/>
            <w:vAlign w:val="center"/>
            <w:hideMark/>
          </w:tcPr>
          <w:p w14:paraId="2A7324D8" w14:textId="77777777" w:rsidR="0018783F" w:rsidRPr="00D24275" w:rsidRDefault="0018783F" w:rsidP="0018783F">
            <w:pPr>
              <w:widowControl/>
              <w:spacing w:line="240" w:lineRule="auto"/>
              <w:ind w:firstLineChars="0" w:firstLine="0"/>
              <w:jc w:val="center"/>
              <w:rPr>
                <w:rFonts w:hAnsi="等线" w:cs="宋体"/>
                <w:color w:val="000000"/>
                <w:kern w:val="0"/>
                <w:sz w:val="22"/>
              </w:rPr>
            </w:pPr>
            <w:r w:rsidRPr="00D24275">
              <w:rPr>
                <w:rFonts w:hAnsi="等线" w:cs="宋体" w:hint="eastAsia"/>
                <w:color w:val="000000"/>
                <w:kern w:val="0"/>
                <w:sz w:val="22"/>
              </w:rPr>
              <w:t>中南</w:t>
            </w:r>
            <w:proofErr w:type="gramStart"/>
            <w:r w:rsidRPr="00D24275">
              <w:rPr>
                <w:rFonts w:hAnsi="等线" w:cs="宋体" w:hint="eastAsia"/>
                <w:color w:val="000000"/>
                <w:kern w:val="0"/>
                <w:sz w:val="22"/>
              </w:rPr>
              <w:t>财经政法</w:t>
            </w:r>
            <w:proofErr w:type="gramEnd"/>
            <w:r w:rsidRPr="00D24275">
              <w:rPr>
                <w:rFonts w:hAnsi="等线" w:cs="宋体" w:hint="eastAsia"/>
                <w:color w:val="000000"/>
                <w:kern w:val="0"/>
                <w:sz w:val="22"/>
              </w:rPr>
              <w:t>大学</w:t>
            </w:r>
          </w:p>
        </w:tc>
        <w:tc>
          <w:tcPr>
            <w:tcW w:w="2086" w:type="dxa"/>
            <w:shd w:val="clear" w:color="auto" w:fill="auto"/>
            <w:noWrap/>
            <w:vAlign w:val="center"/>
            <w:hideMark/>
          </w:tcPr>
          <w:p w14:paraId="1E593888" w14:textId="77F40E3F" w:rsidR="0018783F" w:rsidRPr="00D24275" w:rsidRDefault="0018783F" w:rsidP="0018783F">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shd w:val="clear" w:color="auto" w:fill="auto"/>
            <w:noWrap/>
            <w:vAlign w:val="center"/>
            <w:hideMark/>
          </w:tcPr>
          <w:p w14:paraId="5FDA74E6" w14:textId="712C3A46" w:rsidR="0018783F" w:rsidRPr="00D24275" w:rsidRDefault="0018783F" w:rsidP="0018783F">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r w:rsidR="009C20DC">
              <w:rPr>
                <w:rFonts w:ascii="Wingdings 2" w:eastAsia="等线" w:hAnsi="Wingdings 2" w:cs="宋体" w:hint="eastAsia"/>
                <w:color w:val="000000"/>
                <w:kern w:val="0"/>
                <w:sz w:val="22"/>
              </w:rPr>
              <w:t>（</w:t>
            </w:r>
            <w:r w:rsidR="009C20DC" w:rsidRPr="00061D0C">
              <w:rPr>
                <w:rFonts w:hAnsi="Wingdings 2" w:cs="宋体" w:hint="eastAsia"/>
                <w:color w:val="000000"/>
                <w:kern w:val="0"/>
                <w:sz w:val="22"/>
              </w:rPr>
              <w:t>自定</w:t>
            </w:r>
            <w:r w:rsidR="009C20DC">
              <w:rPr>
                <w:rFonts w:ascii="Wingdings 2" w:eastAsia="等线" w:hAnsi="Wingdings 2" w:cs="宋体" w:hint="eastAsia"/>
                <w:color w:val="000000"/>
                <w:kern w:val="0"/>
                <w:sz w:val="22"/>
              </w:rPr>
              <w:t>）</w:t>
            </w:r>
          </w:p>
        </w:tc>
        <w:tc>
          <w:tcPr>
            <w:tcW w:w="1985" w:type="dxa"/>
            <w:shd w:val="clear" w:color="auto" w:fill="auto"/>
            <w:noWrap/>
            <w:vAlign w:val="center"/>
            <w:hideMark/>
          </w:tcPr>
          <w:p w14:paraId="5AC37DEF" w14:textId="05254F1E" w:rsidR="0018783F" w:rsidRPr="00D24275" w:rsidRDefault="0018783F" w:rsidP="0018783F">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r w:rsidR="00EC39C1">
              <w:rPr>
                <w:rFonts w:ascii="Wingdings 2" w:eastAsia="等线" w:hAnsi="Wingdings 2" w:cs="宋体" w:hint="eastAsia"/>
                <w:color w:val="000000"/>
                <w:kern w:val="0"/>
                <w:sz w:val="22"/>
              </w:rPr>
              <w:t>（</w:t>
            </w:r>
            <w:r w:rsidR="00EC39C1" w:rsidRPr="00061D0C">
              <w:rPr>
                <w:rFonts w:hAnsi="Wingdings 2" w:cs="宋体" w:hint="eastAsia"/>
                <w:color w:val="000000"/>
                <w:kern w:val="0"/>
                <w:sz w:val="22"/>
              </w:rPr>
              <w:t>公开警示</w:t>
            </w:r>
            <w:r w:rsidR="00EC39C1">
              <w:rPr>
                <w:rFonts w:ascii="Wingdings 2" w:eastAsia="等线" w:hAnsi="Wingdings 2" w:cs="宋体" w:hint="eastAsia"/>
                <w:color w:val="000000"/>
                <w:kern w:val="0"/>
                <w:sz w:val="22"/>
              </w:rPr>
              <w:t>）</w:t>
            </w:r>
          </w:p>
        </w:tc>
      </w:tr>
      <w:tr w:rsidR="0005015C" w:rsidRPr="00D24275" w14:paraId="1AC1BE57" w14:textId="77777777" w:rsidTr="00AC59AF">
        <w:trPr>
          <w:trHeight w:val="340"/>
        </w:trPr>
        <w:tc>
          <w:tcPr>
            <w:tcW w:w="2020" w:type="dxa"/>
            <w:tcBorders>
              <w:bottom w:val="single" w:sz="4" w:space="0" w:color="auto"/>
            </w:tcBorders>
            <w:shd w:val="clear" w:color="auto" w:fill="auto"/>
            <w:noWrap/>
            <w:vAlign w:val="center"/>
          </w:tcPr>
          <w:p w14:paraId="13BA5249" w14:textId="15AFC5C8" w:rsidR="0005015C" w:rsidRPr="00D24275" w:rsidRDefault="0005015C" w:rsidP="0018783F">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浙江工商大学</w:t>
            </w:r>
          </w:p>
        </w:tc>
        <w:tc>
          <w:tcPr>
            <w:tcW w:w="2086" w:type="dxa"/>
            <w:tcBorders>
              <w:bottom w:val="single" w:sz="4" w:space="0" w:color="auto"/>
            </w:tcBorders>
            <w:shd w:val="clear" w:color="auto" w:fill="auto"/>
            <w:noWrap/>
            <w:vAlign w:val="center"/>
          </w:tcPr>
          <w:p w14:paraId="6DF375B6" w14:textId="0F113FC9" w:rsidR="0005015C" w:rsidRPr="0018783F" w:rsidRDefault="000677D0" w:rsidP="0018783F">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B</w:t>
            </w:r>
            <w:r>
              <w:rPr>
                <w:rFonts w:hAnsi="等线" w:cs="宋体"/>
                <w:color w:val="000000"/>
                <w:kern w:val="0"/>
                <w:sz w:val="22"/>
              </w:rPr>
              <w:t>-</w:t>
            </w:r>
          </w:p>
        </w:tc>
        <w:tc>
          <w:tcPr>
            <w:tcW w:w="2126" w:type="dxa"/>
            <w:tcBorders>
              <w:bottom w:val="single" w:sz="4" w:space="0" w:color="auto"/>
            </w:tcBorders>
            <w:shd w:val="clear" w:color="auto" w:fill="auto"/>
            <w:noWrap/>
            <w:vAlign w:val="center"/>
          </w:tcPr>
          <w:p w14:paraId="2FF7B3FD" w14:textId="77777777" w:rsidR="0005015C" w:rsidRPr="00DA67DC" w:rsidRDefault="0005015C" w:rsidP="0018783F">
            <w:pPr>
              <w:widowControl/>
              <w:spacing w:line="240" w:lineRule="auto"/>
              <w:ind w:firstLineChars="0" w:firstLine="0"/>
              <w:jc w:val="center"/>
              <w:rPr>
                <w:rFonts w:ascii="Wingdings 2" w:eastAsia="等线" w:hAnsi="Wingdings 2" w:cs="宋体" w:hint="eastAsia"/>
                <w:color w:val="000000"/>
                <w:kern w:val="0"/>
                <w:sz w:val="22"/>
              </w:rPr>
            </w:pPr>
          </w:p>
        </w:tc>
        <w:tc>
          <w:tcPr>
            <w:tcW w:w="1985" w:type="dxa"/>
            <w:tcBorders>
              <w:bottom w:val="single" w:sz="4" w:space="0" w:color="auto"/>
            </w:tcBorders>
            <w:shd w:val="clear" w:color="auto" w:fill="auto"/>
            <w:noWrap/>
            <w:vAlign w:val="center"/>
          </w:tcPr>
          <w:p w14:paraId="4CC0C7E7" w14:textId="77777777" w:rsidR="0005015C" w:rsidRPr="00DA67DC" w:rsidRDefault="0005015C" w:rsidP="0018783F">
            <w:pPr>
              <w:widowControl/>
              <w:spacing w:line="240" w:lineRule="auto"/>
              <w:ind w:firstLineChars="0" w:firstLine="0"/>
              <w:jc w:val="center"/>
              <w:rPr>
                <w:rFonts w:ascii="Wingdings 2" w:eastAsia="等线" w:hAnsi="Wingdings 2" w:cs="宋体" w:hint="eastAsia"/>
                <w:color w:val="000000"/>
                <w:kern w:val="0"/>
                <w:sz w:val="22"/>
              </w:rPr>
            </w:pPr>
          </w:p>
        </w:tc>
      </w:tr>
      <w:tr w:rsidR="00AC59AF" w:rsidRPr="00D24275" w14:paraId="6371965D" w14:textId="77777777" w:rsidTr="00EC6069">
        <w:trPr>
          <w:trHeight w:val="340"/>
        </w:trPr>
        <w:tc>
          <w:tcPr>
            <w:tcW w:w="8217" w:type="dxa"/>
            <w:gridSpan w:val="4"/>
            <w:tcBorders>
              <w:top w:val="single" w:sz="4" w:space="0" w:color="auto"/>
              <w:left w:val="nil"/>
              <w:bottom w:val="nil"/>
              <w:right w:val="nil"/>
            </w:tcBorders>
            <w:shd w:val="clear" w:color="auto" w:fill="auto"/>
            <w:noWrap/>
            <w:vAlign w:val="center"/>
          </w:tcPr>
          <w:p w14:paraId="28FBEAF6" w14:textId="707E9910" w:rsidR="00AC59AF" w:rsidRPr="00DA67DC" w:rsidRDefault="00AC59AF" w:rsidP="00AC59AF">
            <w:pPr>
              <w:widowControl/>
              <w:spacing w:line="240" w:lineRule="auto"/>
              <w:ind w:firstLineChars="0" w:firstLine="0"/>
              <w:rPr>
                <w:rFonts w:ascii="Wingdings 2" w:eastAsia="等线" w:hAnsi="Wingdings 2" w:cs="宋体" w:hint="eastAsia"/>
                <w:color w:val="000000"/>
                <w:kern w:val="0"/>
                <w:sz w:val="22"/>
              </w:rPr>
            </w:pPr>
            <w:r>
              <w:rPr>
                <w:rFonts w:hAnsi="等线" w:cs="宋体" w:hint="eastAsia"/>
                <w:color w:val="000000"/>
                <w:kern w:val="0"/>
                <w:sz w:val="22"/>
              </w:rPr>
              <w:t>注：不含清华、北大。</w:t>
            </w:r>
          </w:p>
        </w:tc>
      </w:tr>
    </w:tbl>
    <w:p w14:paraId="2AB09E3F" w14:textId="0DC0DED9" w:rsidR="005717B2" w:rsidRPr="00061D0C" w:rsidRDefault="005717B2" w:rsidP="00061D0C">
      <w:pPr>
        <w:ind w:firstLineChars="0" w:firstLine="0"/>
        <w:jc w:val="center"/>
        <w:rPr>
          <w:b/>
          <w:bCs/>
          <w:sz w:val="24"/>
          <w:szCs w:val="20"/>
        </w:rPr>
      </w:pPr>
      <w:r w:rsidRPr="00061D0C">
        <w:rPr>
          <w:rFonts w:hint="eastAsia"/>
          <w:b/>
          <w:bCs/>
          <w:sz w:val="24"/>
          <w:szCs w:val="20"/>
        </w:rPr>
        <w:t>表</w:t>
      </w:r>
      <w:r w:rsidR="00932A1C" w:rsidRPr="00061D0C">
        <w:rPr>
          <w:b/>
          <w:bCs/>
          <w:sz w:val="24"/>
          <w:szCs w:val="20"/>
        </w:rPr>
        <w:t>7</w:t>
      </w:r>
      <w:r w:rsidRPr="00061D0C">
        <w:rPr>
          <w:b/>
          <w:bCs/>
          <w:sz w:val="24"/>
          <w:szCs w:val="20"/>
        </w:rPr>
        <w:t xml:space="preserve">  </w:t>
      </w:r>
      <w:r w:rsidR="00932A1C" w:rsidRPr="00061D0C">
        <w:rPr>
          <w:rFonts w:hint="eastAsia"/>
          <w:b/>
          <w:bCs/>
          <w:sz w:val="24"/>
          <w:szCs w:val="20"/>
        </w:rPr>
        <w:t>马克思主义理论“双一流”建设高校</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086"/>
        <w:gridCol w:w="2126"/>
        <w:gridCol w:w="1985"/>
      </w:tblGrid>
      <w:tr w:rsidR="00932A1C" w:rsidRPr="00932A1C" w14:paraId="0D2F49F0" w14:textId="77777777" w:rsidTr="00195F56">
        <w:trPr>
          <w:trHeight w:val="340"/>
        </w:trPr>
        <w:tc>
          <w:tcPr>
            <w:tcW w:w="2020" w:type="dxa"/>
            <w:tcBorders>
              <w:bottom w:val="single" w:sz="4" w:space="0" w:color="auto"/>
            </w:tcBorders>
            <w:shd w:val="clear" w:color="auto" w:fill="auto"/>
            <w:noWrap/>
            <w:vAlign w:val="center"/>
            <w:hideMark/>
          </w:tcPr>
          <w:p w14:paraId="5D7A6A99" w14:textId="77777777" w:rsidR="00932A1C" w:rsidRPr="00932A1C" w:rsidRDefault="00932A1C" w:rsidP="0018783F">
            <w:pPr>
              <w:widowControl/>
              <w:spacing w:line="240" w:lineRule="auto"/>
              <w:ind w:firstLineChars="0" w:firstLine="0"/>
              <w:jc w:val="center"/>
              <w:rPr>
                <w:rFonts w:ascii="方正小标宋简体" w:eastAsia="方正小标宋简体" w:hAnsi="等线" w:cs="宋体"/>
                <w:color w:val="000000"/>
                <w:kern w:val="0"/>
                <w:sz w:val="20"/>
                <w:szCs w:val="20"/>
              </w:rPr>
            </w:pPr>
            <w:r w:rsidRPr="00932A1C">
              <w:rPr>
                <w:rFonts w:ascii="方正小标宋简体" w:eastAsia="方正小标宋简体" w:hAnsi="等线" w:cs="宋体" w:hint="eastAsia"/>
                <w:color w:val="000000"/>
                <w:kern w:val="0"/>
                <w:sz w:val="20"/>
                <w:szCs w:val="20"/>
              </w:rPr>
              <w:t>学校</w:t>
            </w:r>
          </w:p>
        </w:tc>
        <w:tc>
          <w:tcPr>
            <w:tcW w:w="2086" w:type="dxa"/>
            <w:tcBorders>
              <w:bottom w:val="single" w:sz="4" w:space="0" w:color="auto"/>
            </w:tcBorders>
            <w:shd w:val="clear" w:color="auto" w:fill="auto"/>
            <w:vAlign w:val="center"/>
            <w:hideMark/>
          </w:tcPr>
          <w:p w14:paraId="3C5854F6" w14:textId="77777777" w:rsidR="00932A1C" w:rsidRPr="00932A1C" w:rsidRDefault="00932A1C" w:rsidP="0018783F">
            <w:pPr>
              <w:widowControl/>
              <w:spacing w:line="240" w:lineRule="auto"/>
              <w:ind w:firstLineChars="0" w:firstLine="0"/>
              <w:jc w:val="center"/>
              <w:rPr>
                <w:rFonts w:ascii="方正小标宋简体" w:eastAsia="方正小标宋简体" w:hAnsi="等线" w:cs="宋体"/>
                <w:color w:val="000000"/>
                <w:kern w:val="0"/>
                <w:sz w:val="20"/>
                <w:szCs w:val="20"/>
              </w:rPr>
            </w:pPr>
            <w:r w:rsidRPr="00932A1C">
              <w:rPr>
                <w:rFonts w:ascii="方正小标宋简体" w:eastAsia="方正小标宋简体" w:hAnsi="等线" w:cs="宋体" w:hint="eastAsia"/>
                <w:color w:val="000000"/>
                <w:kern w:val="0"/>
                <w:sz w:val="20"/>
                <w:szCs w:val="20"/>
              </w:rPr>
              <w:t>第四轮学科评估结果</w:t>
            </w:r>
          </w:p>
        </w:tc>
        <w:tc>
          <w:tcPr>
            <w:tcW w:w="2126" w:type="dxa"/>
            <w:tcBorders>
              <w:bottom w:val="single" w:sz="4" w:space="0" w:color="auto"/>
            </w:tcBorders>
            <w:shd w:val="clear" w:color="auto" w:fill="auto"/>
            <w:vAlign w:val="center"/>
            <w:hideMark/>
          </w:tcPr>
          <w:p w14:paraId="23C031FE" w14:textId="77777777" w:rsidR="00932A1C" w:rsidRPr="00932A1C" w:rsidRDefault="00932A1C" w:rsidP="0018783F">
            <w:pPr>
              <w:widowControl/>
              <w:spacing w:line="240" w:lineRule="auto"/>
              <w:ind w:firstLineChars="0" w:firstLine="0"/>
              <w:jc w:val="center"/>
              <w:rPr>
                <w:rFonts w:ascii="方正小标宋简体" w:eastAsia="方正小标宋简体" w:hAnsi="等线" w:cs="宋体"/>
                <w:color w:val="000000"/>
                <w:kern w:val="0"/>
                <w:sz w:val="20"/>
                <w:szCs w:val="20"/>
              </w:rPr>
            </w:pPr>
            <w:r w:rsidRPr="00932A1C">
              <w:rPr>
                <w:rFonts w:ascii="方正小标宋简体" w:eastAsia="方正小标宋简体" w:hAnsi="等线" w:cs="宋体" w:hint="eastAsia"/>
                <w:color w:val="000000"/>
                <w:kern w:val="0"/>
                <w:sz w:val="20"/>
                <w:szCs w:val="20"/>
              </w:rPr>
              <w:t>第一轮双一流建设</w:t>
            </w:r>
          </w:p>
        </w:tc>
        <w:tc>
          <w:tcPr>
            <w:tcW w:w="1985" w:type="dxa"/>
            <w:tcBorders>
              <w:bottom w:val="single" w:sz="4" w:space="0" w:color="auto"/>
            </w:tcBorders>
            <w:shd w:val="clear" w:color="auto" w:fill="auto"/>
            <w:vAlign w:val="center"/>
            <w:hideMark/>
          </w:tcPr>
          <w:p w14:paraId="1F4AA1D6" w14:textId="77777777" w:rsidR="00932A1C" w:rsidRPr="00932A1C" w:rsidRDefault="00932A1C" w:rsidP="0018783F">
            <w:pPr>
              <w:widowControl/>
              <w:spacing w:line="240" w:lineRule="auto"/>
              <w:ind w:firstLineChars="0" w:firstLine="0"/>
              <w:jc w:val="center"/>
              <w:rPr>
                <w:rFonts w:ascii="方正小标宋简体" w:eastAsia="方正小标宋简体" w:hAnsi="等线" w:cs="宋体"/>
                <w:color w:val="000000"/>
                <w:kern w:val="0"/>
                <w:sz w:val="20"/>
                <w:szCs w:val="20"/>
              </w:rPr>
            </w:pPr>
            <w:r w:rsidRPr="00932A1C">
              <w:rPr>
                <w:rFonts w:ascii="方正小标宋简体" w:eastAsia="方正小标宋简体" w:hAnsi="等线" w:cs="宋体" w:hint="eastAsia"/>
                <w:color w:val="000000"/>
                <w:kern w:val="0"/>
                <w:sz w:val="20"/>
                <w:szCs w:val="20"/>
              </w:rPr>
              <w:t>第二轮双一流建设</w:t>
            </w:r>
          </w:p>
        </w:tc>
      </w:tr>
      <w:tr w:rsidR="00527169" w:rsidRPr="00932A1C" w14:paraId="21F52E16" w14:textId="77777777" w:rsidTr="004A1D11">
        <w:trPr>
          <w:trHeight w:val="340"/>
        </w:trPr>
        <w:tc>
          <w:tcPr>
            <w:tcW w:w="2020" w:type="dxa"/>
            <w:shd w:val="clear" w:color="auto" w:fill="auto"/>
            <w:noWrap/>
            <w:vAlign w:val="center"/>
            <w:hideMark/>
          </w:tcPr>
          <w:p w14:paraId="6A3442B1" w14:textId="77777777" w:rsidR="00527169" w:rsidRPr="00932A1C" w:rsidRDefault="00527169" w:rsidP="00527169">
            <w:pPr>
              <w:widowControl/>
              <w:spacing w:line="240" w:lineRule="auto"/>
              <w:ind w:firstLineChars="0" w:firstLine="0"/>
              <w:jc w:val="center"/>
              <w:rPr>
                <w:rFonts w:hAnsi="等线" w:cs="宋体"/>
                <w:color w:val="000000"/>
                <w:kern w:val="0"/>
                <w:sz w:val="22"/>
              </w:rPr>
            </w:pPr>
            <w:r w:rsidRPr="00932A1C">
              <w:rPr>
                <w:rFonts w:hAnsi="等线" w:cs="宋体" w:hint="eastAsia"/>
                <w:color w:val="000000"/>
                <w:kern w:val="0"/>
                <w:sz w:val="22"/>
              </w:rPr>
              <w:t>中国人民大学</w:t>
            </w:r>
          </w:p>
        </w:tc>
        <w:tc>
          <w:tcPr>
            <w:tcW w:w="2086" w:type="dxa"/>
            <w:shd w:val="clear" w:color="auto" w:fill="auto"/>
            <w:noWrap/>
            <w:vAlign w:val="center"/>
            <w:hideMark/>
          </w:tcPr>
          <w:p w14:paraId="71EF7D94" w14:textId="1588D29D" w:rsidR="00527169" w:rsidRPr="00932A1C" w:rsidRDefault="00527169" w:rsidP="00527169">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shd w:val="clear" w:color="auto" w:fill="auto"/>
            <w:noWrap/>
            <w:vAlign w:val="center"/>
            <w:hideMark/>
          </w:tcPr>
          <w:p w14:paraId="0BB18B95" w14:textId="3ECB7D25" w:rsidR="00527169" w:rsidRPr="00932A1C" w:rsidRDefault="00527169" w:rsidP="00527169">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c>
          <w:tcPr>
            <w:tcW w:w="1985" w:type="dxa"/>
            <w:shd w:val="clear" w:color="auto" w:fill="auto"/>
            <w:noWrap/>
            <w:hideMark/>
          </w:tcPr>
          <w:p w14:paraId="35448D80" w14:textId="4356BBD3" w:rsidR="00527169" w:rsidRPr="00932A1C" w:rsidRDefault="00527169" w:rsidP="00527169">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r>
      <w:tr w:rsidR="00527169" w:rsidRPr="00932A1C" w14:paraId="3ADE2B98" w14:textId="77777777" w:rsidTr="004A1D11">
        <w:trPr>
          <w:trHeight w:val="340"/>
        </w:trPr>
        <w:tc>
          <w:tcPr>
            <w:tcW w:w="2020" w:type="dxa"/>
            <w:shd w:val="clear" w:color="auto" w:fill="auto"/>
            <w:noWrap/>
            <w:vAlign w:val="center"/>
            <w:hideMark/>
          </w:tcPr>
          <w:p w14:paraId="55F5B983" w14:textId="77777777" w:rsidR="00527169" w:rsidRPr="00932A1C" w:rsidRDefault="00527169" w:rsidP="00527169">
            <w:pPr>
              <w:widowControl/>
              <w:spacing w:line="240" w:lineRule="auto"/>
              <w:ind w:firstLineChars="0" w:firstLine="0"/>
              <w:jc w:val="center"/>
              <w:rPr>
                <w:rFonts w:hAnsi="等线" w:cs="宋体"/>
                <w:color w:val="000000"/>
                <w:kern w:val="0"/>
                <w:sz w:val="22"/>
              </w:rPr>
            </w:pPr>
            <w:r w:rsidRPr="00932A1C">
              <w:rPr>
                <w:rFonts w:hAnsi="等线" w:cs="宋体" w:hint="eastAsia"/>
                <w:color w:val="000000"/>
                <w:kern w:val="0"/>
                <w:sz w:val="22"/>
              </w:rPr>
              <w:t>东北师范大学</w:t>
            </w:r>
          </w:p>
        </w:tc>
        <w:tc>
          <w:tcPr>
            <w:tcW w:w="2086" w:type="dxa"/>
            <w:shd w:val="clear" w:color="auto" w:fill="auto"/>
            <w:noWrap/>
            <w:vAlign w:val="center"/>
            <w:hideMark/>
          </w:tcPr>
          <w:p w14:paraId="4EDAC748" w14:textId="745BE4BB" w:rsidR="00527169" w:rsidRPr="00932A1C" w:rsidRDefault="00527169" w:rsidP="00527169">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shd w:val="clear" w:color="auto" w:fill="auto"/>
            <w:noWrap/>
            <w:vAlign w:val="center"/>
            <w:hideMark/>
          </w:tcPr>
          <w:p w14:paraId="3A1BF630" w14:textId="78E66569" w:rsidR="00527169" w:rsidRPr="00932A1C" w:rsidRDefault="00527169" w:rsidP="00527169">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c>
          <w:tcPr>
            <w:tcW w:w="1985" w:type="dxa"/>
            <w:shd w:val="clear" w:color="auto" w:fill="auto"/>
            <w:noWrap/>
            <w:hideMark/>
          </w:tcPr>
          <w:p w14:paraId="5DC071E4" w14:textId="01A66E49" w:rsidR="00527169" w:rsidRPr="00932A1C" w:rsidRDefault="00527169" w:rsidP="00527169">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r>
      <w:tr w:rsidR="00527169" w:rsidRPr="00932A1C" w14:paraId="27A2BBD6" w14:textId="77777777" w:rsidTr="004A1D11">
        <w:trPr>
          <w:trHeight w:val="340"/>
        </w:trPr>
        <w:tc>
          <w:tcPr>
            <w:tcW w:w="2020" w:type="dxa"/>
            <w:shd w:val="clear" w:color="auto" w:fill="auto"/>
            <w:noWrap/>
            <w:vAlign w:val="center"/>
            <w:hideMark/>
          </w:tcPr>
          <w:p w14:paraId="783B320B" w14:textId="77777777" w:rsidR="00527169" w:rsidRPr="00932A1C" w:rsidRDefault="00527169" w:rsidP="00527169">
            <w:pPr>
              <w:widowControl/>
              <w:spacing w:line="240" w:lineRule="auto"/>
              <w:ind w:firstLineChars="0" w:firstLine="0"/>
              <w:jc w:val="center"/>
              <w:rPr>
                <w:rFonts w:hAnsi="等线" w:cs="宋体"/>
                <w:color w:val="000000"/>
                <w:kern w:val="0"/>
                <w:sz w:val="22"/>
              </w:rPr>
            </w:pPr>
            <w:r w:rsidRPr="00932A1C">
              <w:rPr>
                <w:rFonts w:hAnsi="等线" w:cs="宋体" w:hint="eastAsia"/>
                <w:color w:val="000000"/>
                <w:kern w:val="0"/>
                <w:sz w:val="22"/>
              </w:rPr>
              <w:t>复旦大学</w:t>
            </w:r>
          </w:p>
        </w:tc>
        <w:tc>
          <w:tcPr>
            <w:tcW w:w="2086" w:type="dxa"/>
            <w:shd w:val="clear" w:color="auto" w:fill="auto"/>
            <w:noWrap/>
            <w:vAlign w:val="center"/>
            <w:hideMark/>
          </w:tcPr>
          <w:p w14:paraId="11FBC94F" w14:textId="0462BF8A" w:rsidR="00527169" w:rsidRPr="00932A1C" w:rsidRDefault="00527169" w:rsidP="00527169">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shd w:val="clear" w:color="auto" w:fill="auto"/>
            <w:noWrap/>
            <w:vAlign w:val="center"/>
            <w:hideMark/>
          </w:tcPr>
          <w:p w14:paraId="0366922D" w14:textId="5E4628A3" w:rsidR="00527169" w:rsidRPr="00932A1C" w:rsidRDefault="00527169" w:rsidP="00527169">
            <w:pPr>
              <w:widowControl/>
              <w:spacing w:line="240" w:lineRule="auto"/>
              <w:ind w:firstLineChars="0" w:firstLine="0"/>
              <w:jc w:val="center"/>
              <w:rPr>
                <w:rFonts w:hAnsi="Wingdings 2" w:cs="宋体" w:hint="eastAsia"/>
                <w:color w:val="000000"/>
                <w:kern w:val="0"/>
                <w:sz w:val="22"/>
              </w:rPr>
            </w:pPr>
          </w:p>
        </w:tc>
        <w:tc>
          <w:tcPr>
            <w:tcW w:w="1985" w:type="dxa"/>
            <w:shd w:val="clear" w:color="auto" w:fill="auto"/>
            <w:noWrap/>
            <w:hideMark/>
          </w:tcPr>
          <w:p w14:paraId="11027DDA" w14:textId="2F59BA48" w:rsidR="00527169" w:rsidRPr="00932A1C" w:rsidRDefault="00527169" w:rsidP="00527169">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r>
      <w:tr w:rsidR="00527169" w:rsidRPr="00932A1C" w14:paraId="4D7BD405" w14:textId="77777777" w:rsidTr="004A1D11">
        <w:trPr>
          <w:trHeight w:val="340"/>
        </w:trPr>
        <w:tc>
          <w:tcPr>
            <w:tcW w:w="2020" w:type="dxa"/>
            <w:shd w:val="clear" w:color="auto" w:fill="auto"/>
            <w:noWrap/>
            <w:vAlign w:val="center"/>
            <w:hideMark/>
          </w:tcPr>
          <w:p w14:paraId="290CB797" w14:textId="77777777" w:rsidR="00527169" w:rsidRPr="00932A1C" w:rsidRDefault="00527169" w:rsidP="00527169">
            <w:pPr>
              <w:widowControl/>
              <w:spacing w:line="240" w:lineRule="auto"/>
              <w:ind w:firstLineChars="0" w:firstLine="0"/>
              <w:jc w:val="center"/>
              <w:rPr>
                <w:rFonts w:hAnsi="等线" w:cs="宋体"/>
                <w:color w:val="000000"/>
                <w:kern w:val="0"/>
                <w:sz w:val="22"/>
              </w:rPr>
            </w:pPr>
            <w:r w:rsidRPr="00932A1C">
              <w:rPr>
                <w:rFonts w:hAnsi="等线" w:cs="宋体" w:hint="eastAsia"/>
                <w:color w:val="000000"/>
                <w:kern w:val="0"/>
                <w:sz w:val="22"/>
              </w:rPr>
              <w:t>武汉大学</w:t>
            </w:r>
          </w:p>
        </w:tc>
        <w:tc>
          <w:tcPr>
            <w:tcW w:w="2086" w:type="dxa"/>
            <w:shd w:val="clear" w:color="auto" w:fill="auto"/>
            <w:noWrap/>
            <w:vAlign w:val="center"/>
            <w:hideMark/>
          </w:tcPr>
          <w:p w14:paraId="67EBF432" w14:textId="45F5D22B" w:rsidR="00527169" w:rsidRPr="00932A1C" w:rsidRDefault="00527169" w:rsidP="00527169">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A+</w:t>
            </w:r>
          </w:p>
        </w:tc>
        <w:tc>
          <w:tcPr>
            <w:tcW w:w="2126" w:type="dxa"/>
            <w:shd w:val="clear" w:color="auto" w:fill="auto"/>
            <w:noWrap/>
            <w:hideMark/>
          </w:tcPr>
          <w:p w14:paraId="620401EC" w14:textId="5210E645" w:rsidR="00527169" w:rsidRPr="00932A1C" w:rsidRDefault="00527169" w:rsidP="00527169">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c>
          <w:tcPr>
            <w:tcW w:w="1985" w:type="dxa"/>
            <w:shd w:val="clear" w:color="auto" w:fill="auto"/>
            <w:noWrap/>
            <w:hideMark/>
          </w:tcPr>
          <w:p w14:paraId="4ECA99D1" w14:textId="23031460" w:rsidR="00527169" w:rsidRPr="00932A1C" w:rsidRDefault="00527169" w:rsidP="00527169">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r>
      <w:tr w:rsidR="0005015C" w:rsidRPr="00932A1C" w14:paraId="725E8569" w14:textId="77777777" w:rsidTr="004A1D11">
        <w:trPr>
          <w:trHeight w:val="340"/>
        </w:trPr>
        <w:tc>
          <w:tcPr>
            <w:tcW w:w="2020" w:type="dxa"/>
            <w:shd w:val="clear" w:color="auto" w:fill="auto"/>
            <w:noWrap/>
            <w:vAlign w:val="center"/>
            <w:hideMark/>
          </w:tcPr>
          <w:p w14:paraId="2281AFA4" w14:textId="77777777" w:rsidR="00527169" w:rsidRPr="00932A1C" w:rsidRDefault="00527169" w:rsidP="00527169">
            <w:pPr>
              <w:widowControl/>
              <w:spacing w:line="240" w:lineRule="auto"/>
              <w:ind w:firstLineChars="0" w:firstLine="0"/>
              <w:jc w:val="center"/>
              <w:rPr>
                <w:rFonts w:hAnsi="等线" w:cs="宋体"/>
                <w:color w:val="000000"/>
                <w:kern w:val="0"/>
                <w:sz w:val="22"/>
              </w:rPr>
            </w:pPr>
            <w:r w:rsidRPr="00932A1C">
              <w:rPr>
                <w:rFonts w:hAnsi="等线" w:cs="宋体" w:hint="eastAsia"/>
                <w:color w:val="000000"/>
                <w:kern w:val="0"/>
                <w:sz w:val="22"/>
              </w:rPr>
              <w:t>新疆大学</w:t>
            </w:r>
          </w:p>
        </w:tc>
        <w:tc>
          <w:tcPr>
            <w:tcW w:w="2086" w:type="dxa"/>
            <w:shd w:val="clear" w:color="auto" w:fill="auto"/>
            <w:noWrap/>
            <w:vAlign w:val="center"/>
            <w:hideMark/>
          </w:tcPr>
          <w:p w14:paraId="643BE8AA" w14:textId="028C9E4E" w:rsidR="00527169" w:rsidRPr="00932A1C" w:rsidRDefault="00527169" w:rsidP="00527169">
            <w:pPr>
              <w:widowControl/>
              <w:spacing w:line="240" w:lineRule="auto"/>
              <w:ind w:firstLineChars="0" w:firstLine="0"/>
              <w:jc w:val="center"/>
              <w:rPr>
                <w:rFonts w:hAnsi="等线" w:cs="宋体"/>
                <w:color w:val="000000"/>
                <w:kern w:val="0"/>
                <w:sz w:val="22"/>
              </w:rPr>
            </w:pPr>
            <w:r w:rsidRPr="0018783F">
              <w:rPr>
                <w:rFonts w:hAnsi="等线" w:cs="宋体" w:hint="eastAsia"/>
                <w:color w:val="000000"/>
                <w:kern w:val="0"/>
                <w:sz w:val="22"/>
              </w:rPr>
              <w:t>B</w:t>
            </w:r>
          </w:p>
        </w:tc>
        <w:tc>
          <w:tcPr>
            <w:tcW w:w="2126" w:type="dxa"/>
            <w:shd w:val="clear" w:color="auto" w:fill="auto"/>
            <w:noWrap/>
            <w:hideMark/>
          </w:tcPr>
          <w:p w14:paraId="6959A389" w14:textId="34E16CF7" w:rsidR="00527169" w:rsidRPr="00932A1C" w:rsidRDefault="00527169" w:rsidP="00527169">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r w:rsidR="009C20DC" w:rsidRPr="00F120C8">
              <w:rPr>
                <w:rFonts w:hAnsi="Wingdings 2" w:cs="宋体" w:hint="eastAsia"/>
                <w:color w:val="000000"/>
                <w:kern w:val="0"/>
                <w:sz w:val="22"/>
              </w:rPr>
              <w:t>（自定）</w:t>
            </w:r>
          </w:p>
        </w:tc>
        <w:tc>
          <w:tcPr>
            <w:tcW w:w="1985" w:type="dxa"/>
            <w:shd w:val="clear" w:color="auto" w:fill="auto"/>
            <w:noWrap/>
            <w:hideMark/>
          </w:tcPr>
          <w:p w14:paraId="2EE3C08C" w14:textId="2CC22E10" w:rsidR="00527169" w:rsidRPr="00932A1C" w:rsidRDefault="00527169" w:rsidP="00527169">
            <w:pPr>
              <w:widowControl/>
              <w:spacing w:line="240" w:lineRule="auto"/>
              <w:ind w:firstLineChars="0" w:firstLine="0"/>
              <w:jc w:val="center"/>
              <w:rPr>
                <w:rFonts w:hAnsi="Wingdings 2" w:cs="宋体" w:hint="eastAsia"/>
                <w:color w:val="000000"/>
                <w:kern w:val="0"/>
                <w:sz w:val="22"/>
              </w:rPr>
            </w:pPr>
            <w:r w:rsidRPr="00DA67DC">
              <w:rPr>
                <w:rFonts w:ascii="Wingdings 2" w:eastAsia="等线" w:hAnsi="Wingdings 2" w:cs="宋体"/>
                <w:color w:val="000000"/>
                <w:kern w:val="0"/>
                <w:sz w:val="22"/>
              </w:rPr>
              <w:t>P</w:t>
            </w:r>
          </w:p>
        </w:tc>
      </w:tr>
      <w:tr w:rsidR="0005015C" w:rsidRPr="00932A1C" w14:paraId="6611DD4C" w14:textId="77777777" w:rsidTr="00195F56">
        <w:trPr>
          <w:trHeight w:val="340"/>
        </w:trPr>
        <w:tc>
          <w:tcPr>
            <w:tcW w:w="2020" w:type="dxa"/>
            <w:tcBorders>
              <w:bottom w:val="single" w:sz="4" w:space="0" w:color="auto"/>
            </w:tcBorders>
            <w:shd w:val="clear" w:color="auto" w:fill="auto"/>
            <w:noWrap/>
            <w:vAlign w:val="center"/>
          </w:tcPr>
          <w:p w14:paraId="3DAD6C99" w14:textId="56639DD3" w:rsidR="0005015C" w:rsidRPr="00932A1C" w:rsidRDefault="0005015C" w:rsidP="00527169">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浙江工商大学</w:t>
            </w:r>
          </w:p>
        </w:tc>
        <w:tc>
          <w:tcPr>
            <w:tcW w:w="2086" w:type="dxa"/>
            <w:tcBorders>
              <w:bottom w:val="single" w:sz="4" w:space="0" w:color="auto"/>
            </w:tcBorders>
            <w:shd w:val="clear" w:color="auto" w:fill="auto"/>
            <w:noWrap/>
            <w:vAlign w:val="center"/>
          </w:tcPr>
          <w:p w14:paraId="412BFDBA" w14:textId="378059D3" w:rsidR="0005015C" w:rsidRPr="0018783F" w:rsidRDefault="000677D0" w:rsidP="00527169">
            <w:pPr>
              <w:widowControl/>
              <w:spacing w:line="240" w:lineRule="auto"/>
              <w:ind w:firstLineChars="0" w:firstLine="0"/>
              <w:jc w:val="center"/>
              <w:rPr>
                <w:rFonts w:hAnsi="等线" w:cs="宋体"/>
                <w:color w:val="000000"/>
                <w:kern w:val="0"/>
                <w:sz w:val="22"/>
              </w:rPr>
            </w:pPr>
            <w:r>
              <w:rPr>
                <w:rFonts w:hAnsi="等线" w:cs="宋体" w:hint="eastAsia"/>
                <w:color w:val="000000"/>
                <w:kern w:val="0"/>
                <w:sz w:val="22"/>
              </w:rPr>
              <w:t>C</w:t>
            </w:r>
            <w:r>
              <w:rPr>
                <w:rFonts w:hAnsi="等线" w:cs="宋体"/>
                <w:color w:val="000000"/>
                <w:kern w:val="0"/>
                <w:sz w:val="22"/>
              </w:rPr>
              <w:t>+</w:t>
            </w:r>
          </w:p>
        </w:tc>
        <w:tc>
          <w:tcPr>
            <w:tcW w:w="2126" w:type="dxa"/>
            <w:tcBorders>
              <w:bottom w:val="single" w:sz="4" w:space="0" w:color="auto"/>
            </w:tcBorders>
            <w:shd w:val="clear" w:color="auto" w:fill="auto"/>
            <w:noWrap/>
          </w:tcPr>
          <w:p w14:paraId="4FB1A1BC" w14:textId="77777777" w:rsidR="0005015C" w:rsidRPr="00DA67DC" w:rsidRDefault="0005015C" w:rsidP="00527169">
            <w:pPr>
              <w:widowControl/>
              <w:spacing w:line="240" w:lineRule="auto"/>
              <w:ind w:firstLineChars="0" w:firstLine="0"/>
              <w:jc w:val="center"/>
              <w:rPr>
                <w:rFonts w:ascii="Wingdings 2" w:eastAsia="等线" w:hAnsi="Wingdings 2" w:cs="宋体" w:hint="eastAsia"/>
                <w:color w:val="000000"/>
                <w:kern w:val="0"/>
                <w:sz w:val="22"/>
              </w:rPr>
            </w:pPr>
          </w:p>
        </w:tc>
        <w:tc>
          <w:tcPr>
            <w:tcW w:w="1985" w:type="dxa"/>
            <w:tcBorders>
              <w:bottom w:val="single" w:sz="4" w:space="0" w:color="auto"/>
            </w:tcBorders>
            <w:shd w:val="clear" w:color="auto" w:fill="auto"/>
            <w:noWrap/>
          </w:tcPr>
          <w:p w14:paraId="6C9688FA" w14:textId="77777777" w:rsidR="0005015C" w:rsidRPr="00DA67DC" w:rsidRDefault="0005015C" w:rsidP="00527169">
            <w:pPr>
              <w:widowControl/>
              <w:spacing w:line="240" w:lineRule="auto"/>
              <w:ind w:firstLineChars="0" w:firstLine="0"/>
              <w:jc w:val="center"/>
              <w:rPr>
                <w:rFonts w:ascii="Wingdings 2" w:eastAsia="等线" w:hAnsi="Wingdings 2" w:cs="宋体" w:hint="eastAsia"/>
                <w:color w:val="000000"/>
                <w:kern w:val="0"/>
                <w:sz w:val="22"/>
              </w:rPr>
            </w:pPr>
          </w:p>
        </w:tc>
      </w:tr>
      <w:tr w:rsidR="00AC59AF" w:rsidRPr="00932A1C" w14:paraId="6B4019B3" w14:textId="77777777" w:rsidTr="00195F56">
        <w:trPr>
          <w:trHeight w:val="340"/>
        </w:trPr>
        <w:tc>
          <w:tcPr>
            <w:tcW w:w="8217" w:type="dxa"/>
            <w:gridSpan w:val="4"/>
            <w:tcBorders>
              <w:top w:val="single" w:sz="4" w:space="0" w:color="auto"/>
              <w:left w:val="nil"/>
              <w:bottom w:val="nil"/>
              <w:right w:val="nil"/>
            </w:tcBorders>
            <w:shd w:val="clear" w:color="auto" w:fill="auto"/>
            <w:noWrap/>
            <w:vAlign w:val="center"/>
          </w:tcPr>
          <w:p w14:paraId="432B3293" w14:textId="0074B897" w:rsidR="00AC59AF" w:rsidRPr="00DA67DC" w:rsidRDefault="00195F56" w:rsidP="00195F56">
            <w:pPr>
              <w:widowControl/>
              <w:spacing w:line="240" w:lineRule="auto"/>
              <w:ind w:firstLineChars="0" w:firstLine="0"/>
              <w:rPr>
                <w:rFonts w:ascii="Wingdings 2" w:eastAsia="等线" w:hAnsi="Wingdings 2" w:cs="宋体" w:hint="eastAsia"/>
                <w:color w:val="000000"/>
                <w:kern w:val="0"/>
                <w:sz w:val="22"/>
              </w:rPr>
            </w:pPr>
            <w:r>
              <w:rPr>
                <w:rFonts w:hAnsi="等线" w:cs="宋体" w:hint="eastAsia"/>
                <w:color w:val="000000"/>
                <w:kern w:val="0"/>
                <w:sz w:val="22"/>
              </w:rPr>
              <w:t>注：不含清华、北大。</w:t>
            </w:r>
          </w:p>
        </w:tc>
      </w:tr>
    </w:tbl>
    <w:p w14:paraId="6C5DF844" w14:textId="17584CD3" w:rsidR="00D8152A" w:rsidRDefault="00282AA4" w:rsidP="0097232C">
      <w:pPr>
        <w:ind w:firstLine="600"/>
      </w:pPr>
      <w:r>
        <w:rPr>
          <w:rFonts w:hint="eastAsia"/>
        </w:rPr>
        <w:t>第二轮</w:t>
      </w:r>
      <w:r w:rsidR="009E6184">
        <w:rPr>
          <w:rFonts w:hint="eastAsia"/>
        </w:rPr>
        <w:t>“双一流”</w:t>
      </w:r>
      <w:r>
        <w:rPr>
          <w:rFonts w:hint="eastAsia"/>
        </w:rPr>
        <w:t>名单中发生调整的学校（学科）依次为：上海财经大学统计学调整为应用经济学</w:t>
      </w:r>
      <w:r w:rsidR="004A4D01">
        <w:rPr>
          <w:rFonts w:hint="eastAsia"/>
        </w:rPr>
        <w:t>（A）</w:t>
      </w:r>
      <w:r w:rsidR="00277B47">
        <w:rPr>
          <w:rFonts w:hint="eastAsia"/>
        </w:rPr>
        <w:t>，</w:t>
      </w:r>
      <w:r>
        <w:rPr>
          <w:rFonts w:hint="eastAsia"/>
        </w:rPr>
        <w:t>上海交通大学新增工商管理</w:t>
      </w:r>
      <w:r w:rsidR="004A4D01">
        <w:rPr>
          <w:rFonts w:hint="eastAsia"/>
        </w:rPr>
        <w:t>（A</w:t>
      </w:r>
      <w:r w:rsidR="004A4D01">
        <w:t>+</w:t>
      </w:r>
      <w:r w:rsidR="004A4D01">
        <w:rPr>
          <w:rFonts w:hint="eastAsia"/>
        </w:rPr>
        <w:t>）</w:t>
      </w:r>
      <w:r w:rsidR="00277B47">
        <w:rPr>
          <w:rFonts w:hint="eastAsia"/>
        </w:rPr>
        <w:t>，南开大学、复旦大学新增应用经济学</w:t>
      </w:r>
      <w:r w:rsidR="004A4D01">
        <w:rPr>
          <w:rFonts w:hint="eastAsia"/>
        </w:rPr>
        <w:t>（均为A-）</w:t>
      </w:r>
      <w:r w:rsidR="00277B47">
        <w:rPr>
          <w:rFonts w:hint="eastAsia"/>
        </w:rPr>
        <w:t>，北京师范大学、复旦大学新增外国语言文学</w:t>
      </w:r>
      <w:r w:rsidR="004A4D01">
        <w:rPr>
          <w:rFonts w:hint="eastAsia"/>
        </w:rPr>
        <w:t>（均为A</w:t>
      </w:r>
      <w:r w:rsidR="004A4D01">
        <w:t>-</w:t>
      </w:r>
      <w:r w:rsidR="004A4D01">
        <w:rPr>
          <w:rFonts w:hint="eastAsia"/>
        </w:rPr>
        <w:t>）</w:t>
      </w:r>
      <w:r w:rsidR="00277B47">
        <w:rPr>
          <w:rFonts w:hint="eastAsia"/>
        </w:rPr>
        <w:t>，复旦大学新增马克思主义理论</w:t>
      </w:r>
      <w:r w:rsidR="004A4D01">
        <w:rPr>
          <w:rFonts w:hint="eastAsia"/>
        </w:rPr>
        <w:t>（A）</w:t>
      </w:r>
      <w:r w:rsidR="00277B47">
        <w:rPr>
          <w:rFonts w:hint="eastAsia"/>
        </w:rPr>
        <w:t>。</w:t>
      </w:r>
      <w:r w:rsidR="0041112B">
        <w:rPr>
          <w:rFonts w:hint="eastAsia"/>
        </w:rPr>
        <w:t>整体而言，</w:t>
      </w:r>
      <w:r w:rsidR="009675B0">
        <w:rPr>
          <w:rFonts w:hint="eastAsia"/>
        </w:rPr>
        <w:t>两轮</w:t>
      </w:r>
      <w:r w:rsidR="00AA3D8B">
        <w:rPr>
          <w:rFonts w:hint="eastAsia"/>
        </w:rPr>
        <w:t>“双一流”</w:t>
      </w:r>
      <w:r w:rsidR="0041112B">
        <w:rPr>
          <w:rFonts w:hint="eastAsia"/>
        </w:rPr>
        <w:t>名单中，仅有辽宁大学的应用经济学（B</w:t>
      </w:r>
      <w:r w:rsidR="0041112B">
        <w:t>+</w:t>
      </w:r>
      <w:r w:rsidR="0041112B">
        <w:rPr>
          <w:rFonts w:hint="eastAsia"/>
        </w:rPr>
        <w:t>）、</w:t>
      </w:r>
      <w:r w:rsidR="00DC241B">
        <w:rPr>
          <w:rFonts w:hint="eastAsia"/>
        </w:rPr>
        <w:t>延边大学的外国语言文学（B</w:t>
      </w:r>
      <w:r w:rsidR="00DC241B">
        <w:t>+</w:t>
      </w:r>
      <w:r w:rsidR="00DC241B">
        <w:rPr>
          <w:rFonts w:hint="eastAsia"/>
        </w:rPr>
        <w:t>）、湖南师范大学的外国语言文学（B</w:t>
      </w:r>
      <w:r w:rsidR="00DC241B">
        <w:t>+）</w:t>
      </w:r>
      <w:r w:rsidR="00DC241B">
        <w:rPr>
          <w:rFonts w:hint="eastAsia"/>
        </w:rPr>
        <w:t>、新疆大学的马克思主义理论（B）四个学科未达到A类。</w:t>
      </w:r>
      <w:r w:rsidR="0094192D">
        <w:rPr>
          <w:rFonts w:hint="eastAsia"/>
        </w:rPr>
        <w:t>显然，以上四个</w:t>
      </w:r>
      <w:r w:rsidR="0011449C">
        <w:rPr>
          <w:rFonts w:hint="eastAsia"/>
        </w:rPr>
        <w:t>学科能够入选“双一流”另有缘由</w:t>
      </w:r>
      <w:r w:rsidR="00F23F54">
        <w:rPr>
          <w:rFonts w:hint="eastAsia"/>
        </w:rPr>
        <w:t>。对此，</w:t>
      </w:r>
      <w:r w:rsidR="0011449C">
        <w:rPr>
          <w:rFonts w:hint="eastAsia"/>
        </w:rPr>
        <w:t>教育部</w:t>
      </w:r>
      <w:r w:rsidR="00F23F54">
        <w:rPr>
          <w:rFonts w:hint="eastAsia"/>
        </w:rPr>
        <w:t>解读：“</w:t>
      </w:r>
      <w:r w:rsidR="00F23F54" w:rsidRPr="00F23F54">
        <w:rPr>
          <w:rFonts w:hint="eastAsia"/>
        </w:rPr>
        <w:t>双一流</w:t>
      </w:r>
      <w:r w:rsidR="00F23F54">
        <w:rPr>
          <w:rFonts w:hint="eastAsia"/>
        </w:rPr>
        <w:t>”</w:t>
      </w:r>
      <w:r w:rsidR="00F23F54" w:rsidRPr="00F23F54">
        <w:rPr>
          <w:rFonts w:hint="eastAsia"/>
        </w:rPr>
        <w:t>是以</w:t>
      </w:r>
      <w:r w:rsidR="00F23F54">
        <w:rPr>
          <w:rFonts w:hint="eastAsia"/>
        </w:rPr>
        <w:t>“</w:t>
      </w:r>
      <w:r w:rsidR="00F23F54" w:rsidRPr="00F23F54">
        <w:rPr>
          <w:rFonts w:hint="eastAsia"/>
        </w:rPr>
        <w:t>211工程</w:t>
      </w:r>
      <w:r w:rsidR="00F23F54">
        <w:rPr>
          <w:rFonts w:hint="eastAsia"/>
        </w:rPr>
        <w:t>”“</w:t>
      </w:r>
      <w:r w:rsidR="00F23F54" w:rsidRPr="00F23F54">
        <w:rPr>
          <w:rFonts w:hint="eastAsia"/>
        </w:rPr>
        <w:t>985工程</w:t>
      </w:r>
      <w:r w:rsidR="00F23F54">
        <w:rPr>
          <w:rFonts w:hint="eastAsia"/>
        </w:rPr>
        <w:t>”</w:t>
      </w:r>
      <w:r w:rsidR="00F23F54" w:rsidRPr="00F23F54">
        <w:rPr>
          <w:rFonts w:hint="eastAsia"/>
        </w:rPr>
        <w:t>为逻辑起点和继承基础的，是新时期中国追求世界一流大学的政府行为，代表着国家意志，体现了公平和效率兼顾的原则</w:t>
      </w:r>
      <w:r w:rsidR="00630284">
        <w:rPr>
          <w:rFonts w:hint="eastAsia"/>
        </w:rPr>
        <w:t>。有论者进一步分析这种“政策延续性”</w:t>
      </w:r>
      <w:r w:rsidR="0011449C">
        <w:rPr>
          <w:rFonts w:hint="eastAsia"/>
        </w:rPr>
        <w:t>：对所有未满足</w:t>
      </w:r>
      <w:r w:rsidR="009E6184">
        <w:rPr>
          <w:rFonts w:hint="eastAsia"/>
        </w:rPr>
        <w:t>“双一流”</w:t>
      </w:r>
      <w:r w:rsidR="0011449C">
        <w:rPr>
          <w:rFonts w:hint="eastAsia"/>
        </w:rPr>
        <w:t>学科建设标准的原2</w:t>
      </w:r>
      <w:r w:rsidR="0011449C">
        <w:t>11</w:t>
      </w:r>
      <w:r w:rsidR="00F23F54">
        <w:rPr>
          <w:rFonts w:hint="eastAsia"/>
        </w:rPr>
        <w:t>院校</w:t>
      </w:r>
      <w:r w:rsidR="0011449C">
        <w:rPr>
          <w:rFonts w:hint="eastAsia"/>
        </w:rPr>
        <w:t>，允许</w:t>
      </w:r>
      <w:r w:rsidR="006F34B4">
        <w:rPr>
          <w:rFonts w:hint="eastAsia"/>
        </w:rPr>
        <w:t>自选1个学科（群）</w:t>
      </w:r>
      <w:r w:rsidR="006F34B4">
        <w:rPr>
          <w:rFonts w:hint="eastAsia"/>
        </w:rPr>
        <w:lastRenderedPageBreak/>
        <w:t>作为自定学科，由</w:t>
      </w:r>
      <w:r w:rsidR="006F34B4" w:rsidRPr="006F34B4">
        <w:rPr>
          <w:rFonts w:hint="eastAsia"/>
        </w:rPr>
        <w:t>“双一流”建设专家委员会建议</w:t>
      </w:r>
      <w:r w:rsidR="006F34B4">
        <w:rPr>
          <w:rFonts w:hint="eastAsia"/>
        </w:rPr>
        <w:t>产生。这一点在第一轮</w:t>
      </w:r>
      <w:r w:rsidR="009E6184">
        <w:rPr>
          <w:rFonts w:hint="eastAsia"/>
        </w:rPr>
        <w:t>“双一流”</w:t>
      </w:r>
      <w:r w:rsidR="006F34B4">
        <w:rPr>
          <w:rFonts w:hint="eastAsia"/>
        </w:rPr>
        <w:t>名单中也得到印证。循此，我们</w:t>
      </w:r>
      <w:r w:rsidR="00F23F54">
        <w:rPr>
          <w:rFonts w:hint="eastAsia"/>
        </w:rPr>
        <w:t>也在第二轮</w:t>
      </w:r>
      <w:r w:rsidR="009E6184">
        <w:rPr>
          <w:rFonts w:hint="eastAsia"/>
        </w:rPr>
        <w:t>“双一流”</w:t>
      </w:r>
      <w:r w:rsidR="00F23F54">
        <w:rPr>
          <w:rFonts w:hint="eastAsia"/>
        </w:rPr>
        <w:t>名单中看到，</w:t>
      </w:r>
      <w:r w:rsidR="006F34B4">
        <w:rPr>
          <w:rFonts w:hint="eastAsia"/>
        </w:rPr>
        <w:t>四个学科中辽宁大学应用经济学、延边大学外国语言文学两个学科</w:t>
      </w:r>
      <w:r w:rsidR="00630284">
        <w:rPr>
          <w:rFonts w:hint="eastAsia"/>
        </w:rPr>
        <w:t>均</w:t>
      </w:r>
      <w:r w:rsidR="006F34B4">
        <w:rPr>
          <w:rFonts w:hint="eastAsia"/>
        </w:rPr>
        <w:t>被给予公开警示。</w:t>
      </w:r>
      <w:r w:rsidR="00630284">
        <w:rPr>
          <w:rFonts w:hint="eastAsia"/>
        </w:rPr>
        <w:t>由此可见，学科建设水平或者说权威学科评估结果是</w:t>
      </w:r>
      <w:r w:rsidR="00B71381">
        <w:rPr>
          <w:rFonts w:hint="eastAsia"/>
        </w:rPr>
        <w:t>进入</w:t>
      </w:r>
      <w:r w:rsidR="009E6184">
        <w:rPr>
          <w:rFonts w:hint="eastAsia"/>
        </w:rPr>
        <w:t>“双一流”</w:t>
      </w:r>
      <w:r w:rsidR="00B71381">
        <w:rPr>
          <w:rFonts w:hint="eastAsia"/>
        </w:rPr>
        <w:t>名单</w:t>
      </w:r>
      <w:r w:rsidR="00630284">
        <w:rPr>
          <w:rFonts w:hint="eastAsia"/>
        </w:rPr>
        <w:t>的关键指标。</w:t>
      </w:r>
    </w:p>
    <w:p w14:paraId="4CCCB659" w14:textId="347A37B5" w:rsidR="007A0AD9" w:rsidRDefault="009D4548" w:rsidP="007A0AD9">
      <w:pPr>
        <w:pStyle w:val="1"/>
        <w:ind w:firstLine="600"/>
        <w:rPr>
          <w:shd w:val="clear" w:color="auto" w:fill="FFFFFF"/>
        </w:rPr>
      </w:pPr>
      <w:r>
        <w:rPr>
          <w:rFonts w:hint="eastAsia"/>
        </w:rPr>
        <w:t>二、</w:t>
      </w:r>
      <w:r w:rsidR="00C32749">
        <w:rPr>
          <w:rFonts w:hint="eastAsia"/>
        </w:rPr>
        <w:t>对</w:t>
      </w:r>
      <w:r w:rsidR="007A0AD9" w:rsidRPr="00EC0EEC">
        <w:rPr>
          <w:rFonts w:hint="eastAsia"/>
        </w:rPr>
        <w:t>“</w:t>
      </w:r>
      <w:r w:rsidR="009E6184">
        <w:rPr>
          <w:rFonts w:hint="eastAsia"/>
        </w:rPr>
        <w:t>双一流</w:t>
      </w:r>
      <w:r w:rsidR="007A0AD9" w:rsidRPr="00EC0EEC">
        <w:rPr>
          <w:rFonts w:hint="eastAsia"/>
        </w:rPr>
        <w:t>”</w:t>
      </w:r>
      <w:r w:rsidR="004052A3">
        <w:rPr>
          <w:rFonts w:hint="eastAsia"/>
        </w:rPr>
        <w:t>遴选</w:t>
      </w:r>
      <w:r w:rsidR="00C32749">
        <w:rPr>
          <w:rFonts w:hint="eastAsia"/>
        </w:rPr>
        <w:t>标准的审思</w:t>
      </w:r>
    </w:p>
    <w:p w14:paraId="538AFA94" w14:textId="5991F02B" w:rsidR="00C135E6" w:rsidRPr="008B2D0B" w:rsidRDefault="0097232C" w:rsidP="008B2D0B">
      <w:pPr>
        <w:ind w:firstLine="600"/>
      </w:pPr>
      <w:r>
        <w:rPr>
          <w:rFonts w:hint="eastAsia"/>
        </w:rPr>
        <w:t>根据陆续发布的文件及有关学者的解读，</w:t>
      </w:r>
      <w:r w:rsidR="008B2D0B">
        <w:rPr>
          <w:rFonts w:hint="eastAsia"/>
        </w:rPr>
        <w:t>两轮双一流遴选标准最大的不同在于参考国内外大学排名的权重。</w:t>
      </w:r>
      <w:r w:rsidR="000B7AC8">
        <w:rPr>
          <w:rFonts w:hint="eastAsia"/>
        </w:rPr>
        <w:t>第一轮双一流遴选采取</w:t>
      </w:r>
      <w:r w:rsidR="00B23261">
        <w:rPr>
          <w:rFonts w:hint="eastAsia"/>
        </w:rPr>
        <w:t>主观评价与客观评价“两混合”的方式。对一流学科遴选采取专家委员会投票认同规则下的客观评价方式，具体的步骤可表达为“</w:t>
      </w:r>
      <w:proofErr w:type="gramStart"/>
      <w:r w:rsidR="00B23261">
        <w:rPr>
          <w:rFonts w:hint="eastAsia"/>
        </w:rPr>
        <w:t>一</w:t>
      </w:r>
      <w:proofErr w:type="gramEnd"/>
      <w:r w:rsidR="00B23261">
        <w:rPr>
          <w:rFonts w:hint="eastAsia"/>
        </w:rPr>
        <w:t>前置、四渠道”。“一前置”是将教学评估作为前置条件，实行一票否决。“四渠道”是设立了四条并列渠道来通过学术评估关，四条渠道中任何一条达到标准即可通过</w:t>
      </w:r>
      <w:r w:rsidR="002E633B">
        <w:rPr>
          <w:rFonts w:hint="eastAsia"/>
        </w:rPr>
        <w:t>，分别是：</w:t>
      </w:r>
      <w:r w:rsidR="00B23261">
        <w:rPr>
          <w:rFonts w:hint="eastAsia"/>
        </w:rPr>
        <w:t>参考国内权威学科评估结果</w:t>
      </w:r>
      <w:r>
        <w:rPr>
          <w:rFonts w:hint="eastAsia"/>
        </w:rPr>
        <w:t>、</w:t>
      </w:r>
      <w:r w:rsidR="00B23261">
        <w:rPr>
          <w:rFonts w:hint="eastAsia"/>
        </w:rPr>
        <w:t>参考国际上有关大学学科评价结果</w:t>
      </w:r>
      <w:r>
        <w:rPr>
          <w:rFonts w:hint="eastAsia"/>
        </w:rPr>
        <w:t>、</w:t>
      </w:r>
      <w:r w:rsidR="00B23261">
        <w:rPr>
          <w:rFonts w:hint="eastAsia"/>
        </w:rPr>
        <w:t>做出杰出研究贡献（国家高等级科技奖和高规格的政府人文社会科学奖）</w:t>
      </w:r>
      <w:r>
        <w:rPr>
          <w:rFonts w:hint="eastAsia"/>
        </w:rPr>
        <w:t>、</w:t>
      </w:r>
      <w:r w:rsidR="00B23261">
        <w:rPr>
          <w:rFonts w:hint="eastAsia"/>
        </w:rPr>
        <w:t>区域特色、民族特色与新学科。</w:t>
      </w:r>
      <w:r w:rsidR="00B23261" w:rsidRPr="008B0D7C">
        <w:rPr>
          <w:rStyle w:val="ad"/>
        </w:rPr>
        <w:endnoteReference w:customMarkFollows="1" w:id="1"/>
        <w:sym w:font="Symbol" w:char="F05B"/>
      </w:r>
      <w:r w:rsidR="00B23261" w:rsidRPr="008B0D7C">
        <w:rPr>
          <w:rStyle w:val="ad"/>
        </w:rPr>
        <w:sym w:font="Symbol" w:char="F031"/>
      </w:r>
      <w:r w:rsidR="00B23261" w:rsidRPr="008B0D7C">
        <w:rPr>
          <w:rStyle w:val="ad"/>
        </w:rPr>
        <w:sym w:font="Symbol" w:char="F05D"/>
      </w:r>
      <w:r w:rsidR="00977FB0">
        <w:rPr>
          <w:rFonts w:hint="eastAsia"/>
        </w:rPr>
        <w:t>具</w:t>
      </w:r>
      <w:r w:rsidR="00977FB0" w:rsidRPr="00977FB0">
        <w:rPr>
          <w:rFonts w:hint="eastAsia"/>
        </w:rPr>
        <w:t>体而言，</w:t>
      </w:r>
      <w:r w:rsidR="00977FB0">
        <w:rPr>
          <w:rFonts w:hint="eastAsia"/>
        </w:rPr>
        <w:t>“四渠道”是以2</w:t>
      </w:r>
      <w:r w:rsidR="00977FB0">
        <w:t>012</w:t>
      </w:r>
      <w:r w:rsidR="00977FB0">
        <w:rPr>
          <w:rFonts w:hint="eastAsia"/>
        </w:rPr>
        <w:t>年教育部学科评估结果为主，</w:t>
      </w:r>
      <w:r w:rsidR="003D3931">
        <w:rPr>
          <w:rFonts w:hint="eastAsia"/>
        </w:rPr>
        <w:t>以Q</w:t>
      </w:r>
      <w:r w:rsidR="003D3931">
        <w:t>S</w:t>
      </w:r>
      <w:r w:rsidR="003D3931">
        <w:rPr>
          <w:rFonts w:hint="eastAsia"/>
        </w:rPr>
        <w:t>学科排名、E</w:t>
      </w:r>
      <w:r w:rsidR="003D3931">
        <w:t>SI</w:t>
      </w:r>
      <w:r w:rsidR="003D3931">
        <w:rPr>
          <w:rFonts w:hint="eastAsia"/>
        </w:rPr>
        <w:t>学科排名为辅，同时</w:t>
      </w:r>
      <w:r w:rsidR="003D3931" w:rsidRPr="003D3931">
        <w:rPr>
          <w:rFonts w:hint="eastAsia"/>
        </w:rPr>
        <w:t>五年内获得国家自然科学奖二等奖及以上、技术发明一等奖或科技进步奖一等奖及以上的第一获奖单位所依托的学科拥有一票上位的特权。</w:t>
      </w:r>
      <w:r w:rsidR="0005464A">
        <w:rPr>
          <w:rFonts w:hint="eastAsia"/>
        </w:rPr>
        <w:t>第二轮“双一流”</w:t>
      </w:r>
      <w:r w:rsidR="003117D7">
        <w:rPr>
          <w:rFonts w:hint="eastAsia"/>
        </w:rPr>
        <w:t>遴选</w:t>
      </w:r>
      <w:r w:rsidR="0005464A">
        <w:rPr>
          <w:rFonts w:hint="eastAsia"/>
        </w:rPr>
        <w:t>则明显淡化国外大学排行榜的影响，更加重视</w:t>
      </w:r>
      <w:r w:rsidR="000977EC">
        <w:rPr>
          <w:rFonts w:hint="eastAsia"/>
        </w:rPr>
        <w:t>“三大</w:t>
      </w:r>
      <w:r w:rsidR="005E56EC">
        <w:rPr>
          <w:rStyle w:val="af6"/>
        </w:rPr>
        <w:footnoteReference w:id="2"/>
      </w:r>
      <w:proofErr w:type="gramStart"/>
      <w:r w:rsidR="000977EC">
        <w:rPr>
          <w:rFonts w:hint="eastAsia"/>
        </w:rPr>
        <w:t>一</w:t>
      </w:r>
      <w:proofErr w:type="gramEnd"/>
      <w:r w:rsidR="000977EC">
        <w:rPr>
          <w:rFonts w:hint="eastAsia"/>
        </w:rPr>
        <w:t>基”，即大平台、</w:t>
      </w:r>
      <w:r w:rsidR="000977EC">
        <w:rPr>
          <w:rFonts w:hint="eastAsia"/>
        </w:rPr>
        <w:lastRenderedPageBreak/>
        <w:t>大项目、大成果和一级学科博士点</w:t>
      </w:r>
      <w:r w:rsidR="003117D7">
        <w:rPr>
          <w:rFonts w:hint="eastAsia"/>
        </w:rPr>
        <w:t>，</w:t>
      </w:r>
      <w:r w:rsidR="003117D7">
        <w:rPr>
          <w:rFonts w:hint="eastAsia"/>
          <w:color w:val="333333"/>
          <w:shd w:val="clear" w:color="auto" w:fill="FFFFFF"/>
        </w:rPr>
        <w:t>且这四项要求必须要在同一学科范围内，体现该学科的学科实力。</w:t>
      </w:r>
    </w:p>
    <w:p w14:paraId="481611D8" w14:textId="711BF76E" w:rsidR="00C32749" w:rsidRPr="004F116B" w:rsidRDefault="00561C70" w:rsidP="004F116B">
      <w:pPr>
        <w:ind w:firstLine="600"/>
      </w:pPr>
      <w:r>
        <w:rPr>
          <w:rFonts w:hint="eastAsia"/>
          <w:color w:val="333333"/>
          <w:shd w:val="clear" w:color="auto" w:fill="FFFFFF"/>
        </w:rPr>
        <w:t>在第二轮名单中，</w:t>
      </w:r>
      <w:r w:rsidR="004800C8">
        <w:rPr>
          <w:rFonts w:hint="eastAsia"/>
          <w:color w:val="333333"/>
          <w:shd w:val="clear" w:color="auto" w:fill="FFFFFF"/>
        </w:rPr>
        <w:t>部分高校均在整合校内优势学科，</w:t>
      </w:r>
      <w:r w:rsidR="00C135E6">
        <w:rPr>
          <w:rFonts w:hint="eastAsia"/>
          <w:color w:val="333333"/>
          <w:shd w:val="clear" w:color="auto" w:fill="FFFFFF"/>
        </w:rPr>
        <w:t>夯实冲击双一流的基础，如</w:t>
      </w:r>
      <w:r>
        <w:rPr>
          <w:rFonts w:hint="eastAsia"/>
          <w:color w:val="333333"/>
          <w:shd w:val="clear" w:color="auto" w:fill="FFFFFF"/>
        </w:rPr>
        <w:t>上海交通大学将</w:t>
      </w:r>
      <w:r w:rsidR="004800C8">
        <w:rPr>
          <w:rFonts w:hint="eastAsia"/>
          <w:color w:val="333333"/>
          <w:shd w:val="clear" w:color="auto" w:fill="FFFFFF"/>
        </w:rPr>
        <w:t>第一轮的商业与管理调整为工商管理学科，明确</w:t>
      </w:r>
      <w:r w:rsidRPr="003246E1">
        <w:t>以管理科学与工程、应用经济学、公共管理3个一级学科为支撑学科</w:t>
      </w:r>
      <w:r w:rsidR="00C135E6">
        <w:rPr>
          <w:rFonts w:hint="eastAsia"/>
        </w:rPr>
        <w:t>。</w:t>
      </w:r>
      <w:r w:rsidR="00E608AB" w:rsidRPr="00B43A62">
        <w:rPr>
          <w:rStyle w:val="ad"/>
        </w:rPr>
        <w:endnoteReference w:customMarkFollows="1" w:id="2"/>
        <w:sym w:font="Symbol" w:char="F05B"/>
      </w:r>
      <w:r w:rsidR="00E608AB" w:rsidRPr="00B43A62">
        <w:rPr>
          <w:rStyle w:val="ad"/>
        </w:rPr>
        <w:sym w:font="Symbol" w:char="F032"/>
      </w:r>
      <w:r w:rsidR="00E608AB" w:rsidRPr="00B43A62">
        <w:rPr>
          <w:rStyle w:val="ad"/>
        </w:rPr>
        <w:sym w:font="Symbol" w:char="F05D"/>
      </w:r>
      <w:r w:rsidR="00C135E6">
        <w:rPr>
          <w:rFonts w:hint="eastAsia"/>
        </w:rPr>
        <w:t>上海财经大学早在</w:t>
      </w:r>
      <w:r w:rsidR="00C135E6">
        <w:t>2018</w:t>
      </w:r>
      <w:r w:rsidR="00C135E6">
        <w:rPr>
          <w:rFonts w:hint="eastAsia"/>
        </w:rPr>
        <w:t>年公布的《一流学科建设高校建设方案》中便有意识地聚焦“经济学与商学”学科群，建设基础为统计学、理论经济学、应用经济学、工商管理四个一级学科</w:t>
      </w:r>
      <w:r w:rsidR="002D607E">
        <w:rPr>
          <w:rFonts w:hint="eastAsia"/>
        </w:rPr>
        <w:t>。</w:t>
      </w:r>
      <w:r w:rsidR="004F116B">
        <w:rPr>
          <w:rFonts w:hint="eastAsia"/>
        </w:rPr>
        <w:t>另外，第二轮双一流名单“三大</w:t>
      </w:r>
      <w:proofErr w:type="gramStart"/>
      <w:r w:rsidR="004F116B">
        <w:rPr>
          <w:rFonts w:hint="eastAsia"/>
        </w:rPr>
        <w:t>一</w:t>
      </w:r>
      <w:proofErr w:type="gramEnd"/>
      <w:r w:rsidR="004F116B">
        <w:rPr>
          <w:rFonts w:hint="eastAsia"/>
        </w:rPr>
        <w:t>基”的遴选标准也得以体现，如南开大学</w:t>
      </w:r>
      <w:r w:rsidR="004800C8">
        <w:rPr>
          <w:rFonts w:hint="eastAsia"/>
        </w:rPr>
        <w:t>应用经济学凭借其</w:t>
      </w:r>
      <w:r w:rsidR="00E608AB">
        <w:rPr>
          <w:rFonts w:hint="eastAsia"/>
        </w:rPr>
        <w:t>全国唯一的经济类协同创新中心</w:t>
      </w:r>
      <w:r w:rsidR="004800C8">
        <w:rPr>
          <w:rFonts w:hint="eastAsia"/>
        </w:rPr>
        <w:t>（大平台）</w:t>
      </w:r>
      <w:r w:rsidR="004F116B">
        <w:rPr>
          <w:rFonts w:hint="eastAsia"/>
        </w:rPr>
        <w:t>和</w:t>
      </w:r>
      <w:r w:rsidR="00E608AB" w:rsidRPr="00251434">
        <w:rPr>
          <w:rFonts w:hint="eastAsia"/>
        </w:rPr>
        <w:t>“高校人文社科优秀成果奖”</w:t>
      </w:r>
      <w:r w:rsidR="00466169">
        <w:rPr>
          <w:rFonts w:hint="eastAsia"/>
        </w:rPr>
        <w:t>8</w:t>
      </w:r>
      <w:r w:rsidR="00E608AB" w:rsidRPr="00251434">
        <w:rPr>
          <w:rFonts w:hint="eastAsia"/>
        </w:rPr>
        <w:t>项</w:t>
      </w:r>
      <w:r w:rsidR="004F116B">
        <w:rPr>
          <w:rFonts w:hint="eastAsia"/>
        </w:rPr>
        <w:t>（</w:t>
      </w:r>
      <w:r w:rsidR="009A5F2E">
        <w:rPr>
          <w:rFonts w:hint="eastAsia"/>
        </w:rPr>
        <w:t>大成果</w:t>
      </w:r>
      <w:r w:rsidR="004F116B">
        <w:rPr>
          <w:rFonts w:hint="eastAsia"/>
        </w:rPr>
        <w:t>）入选</w:t>
      </w:r>
      <w:r w:rsidR="00466169">
        <w:rPr>
          <w:rFonts w:hint="eastAsia"/>
        </w:rPr>
        <w:t>。</w:t>
      </w:r>
      <w:r w:rsidR="00E608AB" w:rsidRPr="007204FC">
        <w:rPr>
          <w:rStyle w:val="ad"/>
        </w:rPr>
        <w:endnoteReference w:customMarkFollows="1" w:id="3"/>
        <w:sym w:font="Symbol" w:char="F05B"/>
      </w:r>
      <w:r w:rsidR="00E608AB" w:rsidRPr="007204FC">
        <w:rPr>
          <w:rStyle w:val="ad"/>
        </w:rPr>
        <w:sym w:font="Symbol" w:char="F033"/>
      </w:r>
      <w:r w:rsidR="00E608AB" w:rsidRPr="007204FC">
        <w:rPr>
          <w:rStyle w:val="ad"/>
        </w:rPr>
        <w:sym w:font="Symbol" w:char="F05D"/>
      </w:r>
    </w:p>
    <w:p w14:paraId="046D9D83" w14:textId="0115FE80" w:rsidR="00056F96" w:rsidRDefault="00466169" w:rsidP="00E608AB">
      <w:pPr>
        <w:ind w:firstLine="600"/>
      </w:pPr>
      <w:r>
        <w:rPr>
          <w:rFonts w:hint="eastAsia"/>
        </w:rPr>
        <w:t>对于我校而言，“双一流”遴选标准及部分高校的</w:t>
      </w:r>
      <w:r w:rsidR="00EE2881">
        <w:rPr>
          <w:rFonts w:hint="eastAsia"/>
        </w:rPr>
        <w:t>经验值得我们思考：</w:t>
      </w:r>
      <w:r w:rsidR="00924CF3">
        <w:rPr>
          <w:rFonts w:hint="eastAsia"/>
        </w:rPr>
        <w:t>经过长期发展，我校形成“一个学科多个学院共建</w:t>
      </w:r>
      <w:r w:rsidR="008B2D0B">
        <w:rPr>
          <w:rFonts w:hint="eastAsia"/>
        </w:rPr>
        <w:t>，一个学院建设多个学科</w:t>
      </w:r>
      <w:r w:rsidR="00924CF3">
        <w:rPr>
          <w:rFonts w:hint="eastAsia"/>
        </w:rPr>
        <w:t>”的办学格局</w:t>
      </w:r>
      <w:r w:rsidR="00B256C7">
        <w:rPr>
          <w:rFonts w:hint="eastAsia"/>
        </w:rPr>
        <w:t>，在国家以学科为项目资助、绩效评估、资源配置为基本单元的趋势下</w:t>
      </w:r>
      <w:r w:rsidR="00924CF3">
        <w:rPr>
          <w:rFonts w:hint="eastAsia"/>
        </w:rPr>
        <w:t>，</w:t>
      </w:r>
      <w:r w:rsidR="00F72DAD">
        <w:rPr>
          <w:rFonts w:hint="eastAsia"/>
        </w:rPr>
        <w:t>这</w:t>
      </w:r>
      <w:r w:rsidR="00B256C7">
        <w:rPr>
          <w:rFonts w:hint="eastAsia"/>
        </w:rPr>
        <w:t>种格局显然不利于</w:t>
      </w:r>
      <w:r w:rsidR="00F72DAD" w:rsidRPr="00B256C7">
        <w:rPr>
          <w:rFonts w:hint="eastAsia"/>
        </w:rPr>
        <w:t>推进学科集群建设、学科交叉融合与协同创新</w:t>
      </w:r>
      <w:r w:rsidR="00B256C7">
        <w:rPr>
          <w:rFonts w:hint="eastAsia"/>
        </w:rPr>
        <w:t>。</w:t>
      </w:r>
      <w:r w:rsidR="00390752">
        <w:rPr>
          <w:rFonts w:hint="eastAsia"/>
        </w:rPr>
        <w:t>由此，如何集聚学科发展合力是</w:t>
      </w:r>
      <w:r w:rsidR="00507087">
        <w:rPr>
          <w:rFonts w:hint="eastAsia"/>
        </w:rPr>
        <w:t>我校未来冲击双一流的</w:t>
      </w:r>
      <w:r w:rsidR="001530B3">
        <w:rPr>
          <w:rFonts w:hint="eastAsia"/>
        </w:rPr>
        <w:t>改革着力点</w:t>
      </w:r>
      <w:r w:rsidR="00507087">
        <w:rPr>
          <w:rFonts w:hint="eastAsia"/>
        </w:rPr>
        <w:t>。</w:t>
      </w:r>
    </w:p>
    <w:p w14:paraId="59AB716C" w14:textId="3EEC6D02" w:rsidR="002A7499" w:rsidRDefault="002A7499" w:rsidP="002A7499">
      <w:pPr>
        <w:pStyle w:val="1"/>
        <w:ind w:firstLine="600"/>
      </w:pPr>
      <w:r>
        <w:rPr>
          <w:rFonts w:hint="eastAsia"/>
        </w:rPr>
        <w:t>三、我校未来学科建设的基本原则</w:t>
      </w:r>
    </w:p>
    <w:p w14:paraId="732C9BB5" w14:textId="723443D9" w:rsidR="003636D4" w:rsidRDefault="003636D4" w:rsidP="00945F02">
      <w:pPr>
        <w:ind w:firstLine="600"/>
      </w:pPr>
      <w:r>
        <w:rPr>
          <w:rFonts w:hint="eastAsia"/>
        </w:rPr>
        <w:t>从学科的本源意义讲，“双一流”建设以“学科”</w:t>
      </w:r>
      <w:r w:rsidR="00C72CF4">
        <w:rPr>
          <w:rFonts w:hint="eastAsia"/>
        </w:rPr>
        <w:t>为基础</w:t>
      </w:r>
      <w:r>
        <w:rPr>
          <w:rFonts w:hint="eastAsia"/>
        </w:rPr>
        <w:t>是尊重知识增长、</w:t>
      </w:r>
      <w:r w:rsidR="00C72CF4">
        <w:rPr>
          <w:rFonts w:hint="eastAsia"/>
        </w:rPr>
        <w:t>学术</w:t>
      </w:r>
      <w:r>
        <w:rPr>
          <w:rFonts w:hint="eastAsia"/>
        </w:rPr>
        <w:t>发展规律的体现，而从“世界一流”的目标看，</w:t>
      </w:r>
      <w:r w:rsidR="00920586">
        <w:rPr>
          <w:rFonts w:hint="eastAsia"/>
        </w:rPr>
        <w:t>一流的人才培养、一流的科研水平、一流的社会服务才是“双一流”建设的初心。由此</w:t>
      </w:r>
      <w:r w:rsidR="003943F0">
        <w:rPr>
          <w:rFonts w:hint="eastAsia"/>
        </w:rPr>
        <w:t>来看，我校未来学科建设的基本原则是：</w:t>
      </w:r>
    </w:p>
    <w:p w14:paraId="2C1E2BDB" w14:textId="2CC067EC" w:rsidR="00EB2C75" w:rsidRDefault="003636D4" w:rsidP="00995DE2">
      <w:pPr>
        <w:pStyle w:val="2"/>
        <w:ind w:firstLine="640"/>
      </w:pPr>
      <w:r>
        <w:rPr>
          <w:rFonts w:hint="eastAsia"/>
        </w:rPr>
        <w:lastRenderedPageBreak/>
        <w:t>1</w:t>
      </w:r>
      <w:r>
        <w:t>.</w:t>
      </w:r>
      <w:r w:rsidR="003943F0">
        <w:rPr>
          <w:rFonts w:hint="eastAsia"/>
        </w:rPr>
        <w:t>打造学科协同发展的卓越学科生态</w:t>
      </w:r>
    </w:p>
    <w:p w14:paraId="6DC17647" w14:textId="5A1BDEBB" w:rsidR="00FC3708" w:rsidRDefault="00BE0EAF" w:rsidP="00AA670F">
      <w:pPr>
        <w:ind w:firstLine="600"/>
        <w:rPr>
          <w:rFonts w:cs="Times New Roman"/>
          <w:color w:val="000000" w:themeColor="text1"/>
        </w:rPr>
      </w:pPr>
      <w:r>
        <w:rPr>
          <w:rFonts w:hint="eastAsia"/>
        </w:rPr>
        <w:t>当前社会科学领域主导的学科划分源于</w:t>
      </w:r>
      <w:r w:rsidR="00FC3708" w:rsidRPr="001E22A2">
        <w:rPr>
          <w:color w:val="000000" w:themeColor="text1"/>
        </w:rPr>
        <w:t>19世纪，将社会研究划分为历史、政治、经济、社会、人类学等互相分割的学科。这种发端于英、法、德、美的社会科学学科范式</w:t>
      </w:r>
      <w:r w:rsidR="00FC3708">
        <w:rPr>
          <w:rFonts w:hint="eastAsia"/>
          <w:color w:val="000000" w:themeColor="text1"/>
        </w:rPr>
        <w:t>是</w:t>
      </w:r>
      <w:r w:rsidR="00FC3708" w:rsidRPr="001E22A2">
        <w:rPr>
          <w:color w:val="000000" w:themeColor="text1"/>
        </w:rPr>
        <w:t>建立在牛顿力学和笛卡尔二元论基础上的社会科学观，强调探索事物普遍规律的学问法则，追求精确度和实证性</w:t>
      </w:r>
      <w:r>
        <w:rPr>
          <w:rFonts w:hint="eastAsia"/>
          <w:color w:val="000000" w:themeColor="text1"/>
        </w:rPr>
        <w:t>。</w:t>
      </w:r>
    </w:p>
    <w:p w14:paraId="45025350" w14:textId="07F75A44" w:rsidR="003608F2" w:rsidRPr="005066F2" w:rsidRDefault="009C0F2E" w:rsidP="003608F2">
      <w:pPr>
        <w:ind w:firstLine="600"/>
        <w:rPr>
          <w:rFonts w:cs="Times New Roman"/>
          <w:color w:val="000000" w:themeColor="text1"/>
        </w:rPr>
      </w:pPr>
      <w:r>
        <w:rPr>
          <w:rFonts w:cs="Times New Roman" w:hint="eastAsia"/>
          <w:color w:val="000000" w:themeColor="text1"/>
        </w:rPr>
        <w:t>我国学科门类划分过细、学科布局的综合性和交叉性不足问题由来已久</w:t>
      </w:r>
      <w:r w:rsidR="005066F2">
        <w:rPr>
          <w:rFonts w:cs="Times New Roman" w:hint="eastAsia"/>
          <w:color w:val="000000" w:themeColor="text1"/>
        </w:rPr>
        <w:t>，已成为科技发展的巨大阻碍。</w:t>
      </w:r>
      <w:r w:rsidR="00507087" w:rsidRPr="00507087">
        <w:rPr>
          <w:rStyle w:val="ad"/>
          <w:rFonts w:cs="Times New Roman"/>
          <w:color w:val="000000" w:themeColor="text1"/>
        </w:rPr>
        <w:endnoteReference w:customMarkFollows="1" w:id="4"/>
        <w:sym w:font="Symbol" w:char="F05B"/>
      </w:r>
      <w:r w:rsidR="00507087" w:rsidRPr="00507087">
        <w:rPr>
          <w:rStyle w:val="ad"/>
          <w:rFonts w:cs="Times New Roman"/>
          <w:color w:val="000000" w:themeColor="text1"/>
        </w:rPr>
        <w:sym w:font="Symbol" w:char="F034"/>
      </w:r>
      <w:r w:rsidR="00507087" w:rsidRPr="00507087">
        <w:rPr>
          <w:rStyle w:val="ad"/>
          <w:rFonts w:cs="Times New Roman"/>
          <w:color w:val="000000" w:themeColor="text1"/>
        </w:rPr>
        <w:sym w:font="Symbol" w:char="F05D"/>
      </w:r>
      <w:r w:rsidR="00C72CF4">
        <w:rPr>
          <w:rFonts w:hint="eastAsia"/>
        </w:rPr>
        <w:t>上海交通大学工商管理学科、上海财经大学商业与经济学科群的</w:t>
      </w:r>
      <w:proofErr w:type="gramStart"/>
      <w:r w:rsidR="00C72CF4">
        <w:rPr>
          <w:rFonts w:hint="eastAsia"/>
        </w:rPr>
        <w:t>经验均彰显</w:t>
      </w:r>
      <w:proofErr w:type="gramEnd"/>
      <w:r w:rsidR="00C72CF4">
        <w:rPr>
          <w:rFonts w:hint="eastAsia"/>
        </w:rPr>
        <w:t>了良好学科生态的重要性。</w:t>
      </w:r>
      <w:r>
        <w:rPr>
          <w:rFonts w:cs="Times New Roman" w:hint="eastAsia"/>
          <w:color w:val="000000" w:themeColor="text1"/>
        </w:rPr>
        <w:t>我校</w:t>
      </w:r>
      <w:r w:rsidR="00EB2C75">
        <w:rPr>
          <w:rFonts w:cs="Times New Roman" w:hint="eastAsia"/>
          <w:color w:val="000000" w:themeColor="text1"/>
        </w:rPr>
        <w:t>以打造哲学社会科学重镇</w:t>
      </w:r>
      <w:r>
        <w:rPr>
          <w:rFonts w:cs="Times New Roman" w:hint="eastAsia"/>
          <w:color w:val="000000" w:themeColor="text1"/>
        </w:rPr>
        <w:t>为目标，更应警惕学科边界带来</w:t>
      </w:r>
      <w:r w:rsidR="005066F2">
        <w:rPr>
          <w:rFonts w:cs="Times New Roman" w:hint="eastAsia"/>
          <w:color w:val="000000" w:themeColor="text1"/>
        </w:rPr>
        <w:t>的合力不足、聚力不够的问题。技术性地建立</w:t>
      </w:r>
      <w:r w:rsidR="00106564">
        <w:rPr>
          <w:rFonts w:cs="Times New Roman" w:hint="eastAsia"/>
          <w:color w:val="000000" w:themeColor="text1"/>
        </w:rPr>
        <w:t>各式跨学科研究机构</w:t>
      </w:r>
      <w:r w:rsidR="00C72CF4">
        <w:rPr>
          <w:rFonts w:cs="Times New Roman" w:hint="eastAsia"/>
          <w:color w:val="000000" w:themeColor="text1"/>
        </w:rPr>
        <w:t>、采取项目发包等方式</w:t>
      </w:r>
      <w:r w:rsidR="00106564">
        <w:rPr>
          <w:rFonts w:cs="Times New Roman" w:hint="eastAsia"/>
          <w:color w:val="000000" w:themeColor="text1"/>
        </w:rPr>
        <w:t>或许会在短期内会产生一定的效果，但从长期来看，学院、学科</w:t>
      </w:r>
      <w:r w:rsidR="00507087">
        <w:rPr>
          <w:rFonts w:cs="Times New Roman" w:hint="eastAsia"/>
          <w:color w:val="000000" w:themeColor="text1"/>
        </w:rPr>
        <w:t>等</w:t>
      </w:r>
      <w:r w:rsidR="00106564">
        <w:rPr>
          <w:rFonts w:cs="Times New Roman" w:hint="eastAsia"/>
          <w:color w:val="000000" w:themeColor="text1"/>
        </w:rPr>
        <w:t>组织层面的变革</w:t>
      </w:r>
      <w:r w:rsidR="000456E1">
        <w:rPr>
          <w:rFonts w:cs="Times New Roman" w:hint="eastAsia"/>
          <w:color w:val="000000" w:themeColor="text1"/>
        </w:rPr>
        <w:t>（如国内大学的学部制改革）或许</w:t>
      </w:r>
      <w:r w:rsidR="00106564">
        <w:rPr>
          <w:rFonts w:cs="Times New Roman" w:hint="eastAsia"/>
          <w:color w:val="000000" w:themeColor="text1"/>
        </w:rPr>
        <w:t>更值得探索。</w:t>
      </w:r>
    </w:p>
    <w:p w14:paraId="59A21ED2" w14:textId="505F9CF8" w:rsidR="003943F0" w:rsidRDefault="003943F0" w:rsidP="00995DE2">
      <w:pPr>
        <w:pStyle w:val="2"/>
        <w:ind w:firstLine="640"/>
      </w:pPr>
      <w:r w:rsidRPr="00106564">
        <w:rPr>
          <w:rFonts w:hint="eastAsia"/>
        </w:rPr>
        <w:t>2</w:t>
      </w:r>
      <w:r w:rsidRPr="00106564">
        <w:t>.</w:t>
      </w:r>
      <w:r w:rsidRPr="00106564">
        <w:rPr>
          <w:rFonts w:hint="eastAsia"/>
        </w:rPr>
        <w:t>聚焦国家、浙江经济社会发展需求</w:t>
      </w:r>
    </w:p>
    <w:p w14:paraId="051FF925" w14:textId="3965FD82" w:rsidR="003608F2" w:rsidRPr="00106564" w:rsidRDefault="003A4792" w:rsidP="003608F2">
      <w:pPr>
        <w:ind w:firstLine="600"/>
      </w:pPr>
      <w:r>
        <w:rPr>
          <w:rFonts w:hint="eastAsia"/>
        </w:rPr>
        <w:t>大学作为一种知识型组织，</w:t>
      </w:r>
      <w:r w:rsidR="00495F6C">
        <w:rPr>
          <w:rFonts w:hint="eastAsia"/>
        </w:rPr>
        <w:t>已经成为引领社会发展的重要引擎。美国阿斯彭研究所曾提出过“锚机构”概念，是指大学应当成为</w:t>
      </w:r>
      <w:r w:rsidR="00182AE8">
        <w:rPr>
          <w:rFonts w:hint="eastAsia"/>
        </w:rPr>
        <w:t>社会</w:t>
      </w:r>
      <w:r w:rsidR="00C72CF4">
        <w:rPr>
          <w:rFonts w:hint="eastAsia"/>
        </w:rPr>
        <w:t>、社区</w:t>
      </w:r>
      <w:r w:rsidR="00182AE8">
        <w:rPr>
          <w:rFonts w:hint="eastAsia"/>
        </w:rPr>
        <w:t>发展的稳定之锚。以此理念为引领，加州大学、宾夕法尼亚大学均在社会服务的过程</w:t>
      </w:r>
      <w:r w:rsidR="007E5F14">
        <w:rPr>
          <w:rFonts w:hint="eastAsia"/>
        </w:rPr>
        <w:t>实现</w:t>
      </w:r>
      <w:r w:rsidR="00182AE8">
        <w:rPr>
          <w:rFonts w:hint="eastAsia"/>
        </w:rPr>
        <w:t>自身的卓越。对于我校而言，</w:t>
      </w:r>
      <w:r w:rsidR="00112111">
        <w:rPr>
          <w:rFonts w:hint="eastAsia"/>
        </w:rPr>
        <w:t>积极</w:t>
      </w:r>
      <w:r w:rsidR="00182AE8">
        <w:rPr>
          <w:rFonts w:hint="eastAsia"/>
        </w:rPr>
        <w:t>对接国家重大战略需求、深耕</w:t>
      </w:r>
      <w:r w:rsidR="00112111">
        <w:rPr>
          <w:rFonts w:hint="eastAsia"/>
        </w:rPr>
        <w:t>浙江，在社会服务中巩固学科</w:t>
      </w:r>
      <w:r w:rsidR="000B514A">
        <w:rPr>
          <w:rFonts w:hint="eastAsia"/>
        </w:rPr>
        <w:t>优势</w:t>
      </w:r>
      <w:r w:rsidR="00112111">
        <w:rPr>
          <w:rFonts w:hint="eastAsia"/>
        </w:rPr>
        <w:t>、彰</w:t>
      </w:r>
      <w:proofErr w:type="gramStart"/>
      <w:r w:rsidR="00112111">
        <w:rPr>
          <w:rFonts w:hint="eastAsia"/>
        </w:rPr>
        <w:t>显学科</w:t>
      </w:r>
      <w:proofErr w:type="gramEnd"/>
      <w:r w:rsidR="00112111">
        <w:rPr>
          <w:rFonts w:hint="eastAsia"/>
        </w:rPr>
        <w:t>声誉是实现卓越</w:t>
      </w:r>
      <w:r w:rsidR="007E5F14">
        <w:rPr>
          <w:rFonts w:hint="eastAsia"/>
        </w:rPr>
        <w:t>发展</w:t>
      </w:r>
      <w:r w:rsidR="00112111">
        <w:rPr>
          <w:rFonts w:hint="eastAsia"/>
        </w:rPr>
        <w:t>目标的必由之路。</w:t>
      </w:r>
      <w:r w:rsidR="000B514A">
        <w:rPr>
          <w:rFonts w:hint="eastAsia"/>
        </w:rPr>
        <w:t>具体而言，</w:t>
      </w:r>
      <w:r w:rsidR="009E5424">
        <w:rPr>
          <w:rFonts w:hint="eastAsia"/>
        </w:rPr>
        <w:t>一是</w:t>
      </w:r>
      <w:r w:rsidR="000B514A">
        <w:rPr>
          <w:rFonts w:hint="eastAsia"/>
        </w:rPr>
        <w:t>聚焦立德树人根本任务，</w:t>
      </w:r>
      <w:r w:rsidR="009E5424">
        <w:rPr>
          <w:rFonts w:hint="eastAsia"/>
        </w:rPr>
        <w:t>改善学校人才培养的综合环境，切实</w:t>
      </w:r>
      <w:proofErr w:type="gramStart"/>
      <w:r w:rsidR="009E5424">
        <w:rPr>
          <w:rFonts w:hint="eastAsia"/>
        </w:rPr>
        <w:t>践行</w:t>
      </w:r>
      <w:proofErr w:type="gramEnd"/>
      <w:r w:rsidR="009E5424" w:rsidRPr="009E5424">
        <w:rPr>
          <w:rFonts w:hint="eastAsia"/>
        </w:rPr>
        <w:t>服务学生成长全生命周期</w:t>
      </w:r>
      <w:r w:rsidR="009E5424">
        <w:rPr>
          <w:rFonts w:hint="eastAsia"/>
        </w:rPr>
        <w:t>理念；二是</w:t>
      </w:r>
      <w:r w:rsidR="009E5424" w:rsidRPr="009E5424">
        <w:rPr>
          <w:rFonts w:hint="eastAsia"/>
        </w:rPr>
        <w:t>专注于立足中国经验和经济社会发展需求，组织一批哲学社会科学重大攻关</w:t>
      </w:r>
      <w:r w:rsidR="009E5424" w:rsidRPr="009E5424">
        <w:rPr>
          <w:rFonts w:hint="eastAsia"/>
        </w:rPr>
        <w:lastRenderedPageBreak/>
        <w:t>项目，着力创新哲学社会科学理论，构建中国特色的哲学社会科学体系，为中国未来发展提供理论引领，为国际社会科学创新贡献中国智慧；三是进一步聚焦国家、浙江经济社会发展实际，创建一批社会服务品牌，成为引领浙江经济社会发展稳定之锚。</w:t>
      </w:r>
    </w:p>
    <w:p w14:paraId="19C77FE0" w14:textId="5FEE373D" w:rsidR="00BA2965" w:rsidRDefault="009A5F2E" w:rsidP="0087251A">
      <w:pPr>
        <w:ind w:firstLine="600"/>
        <w:rPr>
          <w:shd w:val="clear" w:color="auto" w:fill="FFFFFF"/>
        </w:rPr>
      </w:pPr>
      <w:r w:rsidRPr="009A5F2E">
        <w:rPr>
          <w:rFonts w:hint="eastAsia"/>
          <w:shd w:val="clear" w:color="auto" w:fill="FFFFFF"/>
        </w:rPr>
        <w:t>在以</w:t>
      </w:r>
      <w:r w:rsidR="008B2D0B">
        <w:rPr>
          <w:rFonts w:hint="eastAsia"/>
          <w:shd w:val="clear" w:color="auto" w:fill="FFFFFF"/>
        </w:rPr>
        <w:t>“</w:t>
      </w:r>
      <w:r w:rsidR="008B2D0B" w:rsidRPr="009A5F2E">
        <w:rPr>
          <w:rFonts w:hint="eastAsia"/>
          <w:shd w:val="clear" w:color="auto" w:fill="FFFFFF"/>
        </w:rPr>
        <w:t>学科为基</w:t>
      </w:r>
      <w:r w:rsidR="008B2D0B">
        <w:rPr>
          <w:rFonts w:hint="eastAsia"/>
          <w:shd w:val="clear" w:color="auto" w:fill="FFFFFF"/>
        </w:rPr>
        <w:t>”的遴选和建设逻辑下</w:t>
      </w:r>
      <w:r w:rsidRPr="009A5F2E">
        <w:rPr>
          <w:rFonts w:hint="eastAsia"/>
          <w:shd w:val="clear" w:color="auto" w:fill="FFFFFF"/>
        </w:rPr>
        <w:t>，我校发展的机遇与挑战并存：</w:t>
      </w:r>
      <w:r w:rsidR="00BA605C">
        <w:rPr>
          <w:rFonts w:hint="eastAsia"/>
          <w:shd w:val="clear" w:color="auto" w:fill="FFFFFF"/>
        </w:rPr>
        <w:t>一方面，我校</w:t>
      </w:r>
      <w:r w:rsidR="00BA2965">
        <w:rPr>
          <w:rFonts w:hint="eastAsia"/>
          <w:shd w:val="clear" w:color="auto" w:fill="FFFFFF"/>
        </w:rPr>
        <w:t>是浙江省属高校中为数不多拥有A类学科的高校，近年来在“大项目、大成果、大平台”建设方面取得了巨大成绩</w:t>
      </w:r>
      <w:r w:rsidR="00BA605C">
        <w:rPr>
          <w:rFonts w:hint="eastAsia"/>
          <w:shd w:val="clear" w:color="auto" w:fill="FFFFFF"/>
        </w:rPr>
        <w:t>。另一方面，学科关键要素如高层次人才</w:t>
      </w:r>
      <w:r w:rsidR="0087251A">
        <w:rPr>
          <w:rFonts w:hint="eastAsia"/>
          <w:shd w:val="clear" w:color="auto" w:fill="FFFFFF"/>
        </w:rPr>
        <w:t>、</w:t>
      </w:r>
      <w:r w:rsidR="00CE1E51">
        <w:rPr>
          <w:rFonts w:hint="eastAsia"/>
          <w:shd w:val="clear" w:color="auto" w:fill="FFFFFF"/>
        </w:rPr>
        <w:t>学科协同</w:t>
      </w:r>
      <w:r w:rsidR="00BA605C">
        <w:rPr>
          <w:rFonts w:hint="eastAsia"/>
          <w:shd w:val="clear" w:color="auto" w:fill="FFFFFF"/>
        </w:rPr>
        <w:t>等仍存在短板。</w:t>
      </w:r>
      <w:r w:rsidR="0087251A">
        <w:rPr>
          <w:rFonts w:hint="eastAsia"/>
          <w:shd w:val="clear" w:color="auto" w:fill="FFFFFF"/>
        </w:rPr>
        <w:t>在第五轮学科评估结果即将公布之际，如何进一步推进工商融合、文理贯通，提升学科治理水平，巩固成绩，补齐短板，是我校挺进“双一流”、奋进卓越大学</w:t>
      </w:r>
      <w:r w:rsidR="009E6184">
        <w:rPr>
          <w:rFonts w:hint="eastAsia"/>
          <w:shd w:val="clear" w:color="auto" w:fill="FFFFFF"/>
        </w:rPr>
        <w:t>建设新征程</w:t>
      </w:r>
      <w:r w:rsidR="0087251A">
        <w:rPr>
          <w:rFonts w:hint="eastAsia"/>
          <w:shd w:val="clear" w:color="auto" w:fill="FFFFFF"/>
        </w:rPr>
        <w:t>的重要命题。</w:t>
      </w:r>
    </w:p>
    <w:p w14:paraId="7A4B59A1" w14:textId="77777777" w:rsidR="009E5424" w:rsidRDefault="009E5424" w:rsidP="00B17D04">
      <w:pPr>
        <w:ind w:firstLine="600"/>
        <w:rPr>
          <w:shd w:val="clear" w:color="auto" w:fill="FFFFFF"/>
        </w:rPr>
      </w:pPr>
    </w:p>
    <w:sectPr w:rsidR="009E5424">
      <w:headerReference w:type="even" r:id="rId8"/>
      <w:headerReference w:type="default" r:id="rId9"/>
      <w:footerReference w:type="even" r:id="rId10"/>
      <w:footerReference w:type="default" r:id="rId11"/>
      <w:headerReference w:type="first" r:id="rId12"/>
      <w:footerReference w:type="first" r:id="rId13"/>
      <w:footnotePr>
        <w:numFmt w:val="decimalEnclosedCircleChines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764E" w14:textId="77777777" w:rsidR="00F53435" w:rsidRDefault="00F53435" w:rsidP="008B0D7C">
      <w:pPr>
        <w:spacing w:line="240" w:lineRule="auto"/>
        <w:ind w:firstLine="600"/>
      </w:pPr>
      <w:r>
        <w:separator/>
      </w:r>
    </w:p>
  </w:endnote>
  <w:endnote w:type="continuationSeparator" w:id="0">
    <w:p w14:paraId="68F72518" w14:textId="77777777" w:rsidR="00F53435" w:rsidRDefault="00F53435" w:rsidP="008B0D7C">
      <w:pPr>
        <w:spacing w:line="240" w:lineRule="auto"/>
        <w:ind w:firstLine="600"/>
      </w:pPr>
      <w:r>
        <w:continuationSeparator/>
      </w:r>
    </w:p>
  </w:endnote>
  <w:endnote w:id="1">
    <w:p w14:paraId="6D901486" w14:textId="77777777" w:rsidR="00B23261" w:rsidRPr="007839F6" w:rsidRDefault="00B23261" w:rsidP="00B23261">
      <w:pPr>
        <w:pStyle w:val="ab"/>
        <w:ind w:firstLine="600"/>
        <w:jc w:val="both"/>
        <w:rPr>
          <w:rFonts w:ascii="Times New Roman" w:hAnsi="Times New Roman" w:cs="Times New Roman"/>
        </w:rPr>
      </w:pPr>
      <w:r w:rsidRPr="007839F6">
        <w:rPr>
          <w:rFonts w:ascii="Times New Roman" w:hAnsi="Times New Roman" w:cs="Times New Roman"/>
        </w:rPr>
        <w:sym w:font="Symbol" w:char="F05B"/>
      </w:r>
      <w:r w:rsidRPr="007839F6">
        <w:rPr>
          <w:rFonts w:ascii="Times New Roman" w:hAnsi="Times New Roman" w:cs="Times New Roman"/>
        </w:rPr>
        <w:sym w:font="Symbol" w:char="F031"/>
      </w:r>
      <w:r w:rsidRPr="007839F6">
        <w:rPr>
          <w:rFonts w:ascii="Times New Roman" w:hAnsi="Times New Roman" w:cs="Times New Roman"/>
        </w:rPr>
        <w:sym w:font="Symbol" w:char="F05D"/>
      </w:r>
      <w:r w:rsidRPr="007839F6">
        <w:rPr>
          <w:rFonts w:ascii="Times New Roman" w:hAnsi="Times New Roman" w:cs="Times New Roman"/>
        </w:rPr>
        <w:t xml:space="preserve"> </w:t>
      </w:r>
      <w:r w:rsidRPr="007839F6">
        <w:rPr>
          <w:rFonts w:ascii="Times New Roman" w:hAnsi="Times New Roman" w:cs="Times New Roman"/>
        </w:rPr>
        <w:t>杨卫</w:t>
      </w:r>
      <w:r w:rsidRPr="007839F6">
        <w:rPr>
          <w:rFonts w:ascii="Times New Roman" w:hAnsi="Times New Roman" w:cs="Times New Roman"/>
        </w:rPr>
        <w:t>.“</w:t>
      </w:r>
      <w:r w:rsidRPr="007839F6">
        <w:rPr>
          <w:rFonts w:ascii="Times New Roman" w:hAnsi="Times New Roman" w:cs="Times New Roman"/>
        </w:rPr>
        <w:t>双一流</w:t>
      </w:r>
      <w:r w:rsidRPr="007839F6">
        <w:rPr>
          <w:rFonts w:ascii="Times New Roman" w:hAnsi="Times New Roman" w:cs="Times New Roman"/>
        </w:rPr>
        <w:t>”</w:t>
      </w:r>
      <w:r w:rsidRPr="007839F6">
        <w:rPr>
          <w:rFonts w:ascii="Times New Roman" w:hAnsi="Times New Roman" w:cs="Times New Roman"/>
        </w:rPr>
        <w:t>建设的上行式评估</w:t>
      </w:r>
      <w:r w:rsidRPr="007839F6">
        <w:rPr>
          <w:rFonts w:ascii="Times New Roman" w:hAnsi="Times New Roman" w:cs="Times New Roman"/>
        </w:rPr>
        <w:t>[J].</w:t>
      </w:r>
      <w:r w:rsidRPr="007839F6">
        <w:rPr>
          <w:rFonts w:ascii="Times New Roman" w:hAnsi="Times New Roman" w:cs="Times New Roman"/>
        </w:rPr>
        <w:t>大学与学科</w:t>
      </w:r>
      <w:r w:rsidRPr="007839F6">
        <w:rPr>
          <w:rFonts w:ascii="Times New Roman" w:hAnsi="Times New Roman" w:cs="Times New Roman"/>
        </w:rPr>
        <w:t>,2020,1(1):145-153.</w:t>
      </w:r>
    </w:p>
  </w:endnote>
  <w:endnote w:id="2">
    <w:p w14:paraId="26571917" w14:textId="77777777" w:rsidR="00E608AB" w:rsidRPr="007204FC" w:rsidRDefault="00E608AB" w:rsidP="00E608AB">
      <w:pPr>
        <w:ind w:firstLine="600"/>
        <w:rPr>
          <w:rFonts w:ascii="Times New Roman" w:hAnsi="Times New Roman" w:cs="Times New Roman"/>
        </w:rPr>
      </w:pPr>
      <w:r w:rsidRPr="007839F6">
        <w:rPr>
          <w:rFonts w:ascii="Times New Roman" w:hAnsi="Times New Roman" w:cs="Times New Roman"/>
        </w:rPr>
        <w:sym w:font="Symbol" w:char="F05B"/>
      </w:r>
      <w:r w:rsidRPr="007839F6">
        <w:rPr>
          <w:rFonts w:ascii="Times New Roman" w:hAnsi="Times New Roman" w:cs="Times New Roman"/>
        </w:rPr>
        <w:sym w:font="Symbol" w:char="F032"/>
      </w:r>
      <w:r w:rsidRPr="007839F6">
        <w:rPr>
          <w:rFonts w:ascii="Times New Roman" w:hAnsi="Times New Roman" w:cs="Times New Roman"/>
        </w:rPr>
        <w:sym w:font="Symbol" w:char="F05D"/>
      </w:r>
      <w:r w:rsidRPr="007839F6">
        <w:rPr>
          <w:rFonts w:ascii="Times New Roman" w:hAnsi="Times New Roman" w:cs="Times New Roman"/>
        </w:rPr>
        <w:t xml:space="preserve"> </w:t>
      </w:r>
      <w:r w:rsidRPr="007839F6">
        <w:rPr>
          <w:rFonts w:ascii="Times New Roman" w:hAnsi="Times New Roman" w:cs="Times New Roman"/>
        </w:rPr>
        <w:t>上海交通大学安泰经管学院</w:t>
      </w:r>
      <w:r w:rsidRPr="007839F6">
        <w:rPr>
          <w:rFonts w:ascii="Times New Roman" w:hAnsi="Times New Roman" w:cs="Times New Roman"/>
        </w:rPr>
        <w:t xml:space="preserve">. </w:t>
      </w:r>
      <w:r w:rsidRPr="007839F6">
        <w:rPr>
          <w:rFonts w:ascii="Times New Roman" w:hAnsi="Times New Roman" w:cs="Times New Roman"/>
        </w:rPr>
        <w:t>工商管理一级学科入选第二轮</w:t>
      </w:r>
      <w:r w:rsidRPr="007839F6">
        <w:rPr>
          <w:rFonts w:ascii="Times New Roman" w:hAnsi="Times New Roman" w:cs="Times New Roman"/>
        </w:rPr>
        <w:t>“</w:t>
      </w:r>
      <w:r w:rsidRPr="007839F6">
        <w:rPr>
          <w:rFonts w:ascii="Times New Roman" w:hAnsi="Times New Roman" w:cs="Times New Roman"/>
        </w:rPr>
        <w:t>双一流</w:t>
      </w:r>
      <w:r w:rsidRPr="007839F6">
        <w:rPr>
          <w:rFonts w:ascii="Times New Roman" w:hAnsi="Times New Roman" w:cs="Times New Roman"/>
        </w:rPr>
        <w:t>”</w:t>
      </w:r>
      <w:r w:rsidRPr="007839F6">
        <w:rPr>
          <w:rFonts w:ascii="Times New Roman" w:hAnsi="Times New Roman" w:cs="Times New Roman"/>
        </w:rPr>
        <w:t>学科建设名单</w:t>
      </w:r>
      <w:r w:rsidRPr="007839F6">
        <w:rPr>
          <w:rFonts w:ascii="Times New Roman" w:hAnsi="Times New Roman" w:cs="Times New Roman"/>
        </w:rPr>
        <w:t>[EB/OL].</w:t>
      </w:r>
      <w:r w:rsidRPr="007839F6">
        <w:rPr>
          <w:rFonts w:ascii="Times New Roman" w:hAnsi="Times New Roman" w:cs="Times New Roman"/>
        </w:rPr>
        <w:t>（</w:t>
      </w:r>
      <w:r w:rsidRPr="007839F6">
        <w:rPr>
          <w:rFonts w:ascii="Times New Roman" w:hAnsi="Times New Roman" w:cs="Times New Roman"/>
        </w:rPr>
        <w:t>2022-02-15</w:t>
      </w:r>
      <w:r w:rsidRPr="007839F6">
        <w:rPr>
          <w:rFonts w:ascii="Times New Roman" w:hAnsi="Times New Roman" w:cs="Times New Roman"/>
        </w:rPr>
        <w:t>）</w:t>
      </w:r>
      <w:r w:rsidRPr="007839F6">
        <w:rPr>
          <w:rFonts w:ascii="Times New Roman" w:hAnsi="Times New Roman" w:cs="Times New Roman"/>
        </w:rPr>
        <w:t>[2022-03-10].https://www.acem.sjtu.edu.cn/news_center/news/52461.html.</w:t>
      </w:r>
    </w:p>
  </w:endnote>
  <w:endnote w:id="3">
    <w:p w14:paraId="2352BE07" w14:textId="77777777" w:rsidR="00E608AB" w:rsidRPr="002E7D49" w:rsidRDefault="00E608AB" w:rsidP="00EB6E88">
      <w:pPr>
        <w:pStyle w:val="ab"/>
        <w:wordWrap w:val="0"/>
        <w:ind w:firstLine="600"/>
        <w:jc w:val="both"/>
        <w:rPr>
          <w:rFonts w:ascii="Times New Roman" w:hAnsi="Times New Roman" w:cs="Times New Roman"/>
        </w:rPr>
      </w:pPr>
      <w:r w:rsidRPr="007204FC">
        <w:sym w:font="Symbol" w:char="F05B"/>
      </w:r>
      <w:r w:rsidRPr="007204FC">
        <w:sym w:font="Symbol" w:char="F033"/>
      </w:r>
      <w:r w:rsidRPr="007204FC">
        <w:sym w:font="Symbol" w:char="F05D"/>
      </w:r>
      <w:r w:rsidRPr="007204FC">
        <w:t xml:space="preserve"> </w:t>
      </w:r>
      <w:r w:rsidRPr="002E7D49">
        <w:rPr>
          <w:rFonts w:ascii="Times New Roman" w:hAnsi="Times New Roman" w:cs="Times New Roman"/>
        </w:rPr>
        <w:t>南开大学经济学院</w:t>
      </w:r>
      <w:r w:rsidRPr="002E7D49">
        <w:rPr>
          <w:rFonts w:ascii="Times New Roman" w:hAnsi="Times New Roman" w:cs="Times New Roman"/>
        </w:rPr>
        <w:t xml:space="preserve">. </w:t>
      </w:r>
      <w:r w:rsidRPr="002E7D49">
        <w:rPr>
          <w:rFonts w:ascii="Times New Roman" w:hAnsi="Times New Roman" w:cs="Times New Roman"/>
        </w:rPr>
        <w:t>应用经济学入选</w:t>
      </w:r>
      <w:r w:rsidRPr="002E7D49">
        <w:rPr>
          <w:rFonts w:ascii="Times New Roman" w:hAnsi="Times New Roman" w:cs="Times New Roman"/>
        </w:rPr>
        <w:t>“</w:t>
      </w:r>
      <w:r w:rsidRPr="002E7D49">
        <w:rPr>
          <w:rFonts w:ascii="Times New Roman" w:hAnsi="Times New Roman" w:cs="Times New Roman"/>
        </w:rPr>
        <w:t>双一流</w:t>
      </w:r>
      <w:r w:rsidRPr="002E7D49">
        <w:rPr>
          <w:rFonts w:ascii="Times New Roman" w:hAnsi="Times New Roman" w:cs="Times New Roman"/>
        </w:rPr>
        <w:t>”</w:t>
      </w:r>
      <w:r w:rsidRPr="002E7D49">
        <w:rPr>
          <w:rFonts w:ascii="Times New Roman" w:hAnsi="Times New Roman" w:cs="Times New Roman"/>
        </w:rPr>
        <w:t>建设高校和学科名单</w:t>
      </w:r>
      <w:r w:rsidRPr="002E7D49">
        <w:rPr>
          <w:rFonts w:ascii="Times New Roman" w:hAnsi="Times New Roman" w:cs="Times New Roman"/>
        </w:rPr>
        <w:t>[EB/OL].(2022-02-</w:t>
      </w:r>
      <w:proofErr w:type="gramStart"/>
      <w:r w:rsidRPr="002E7D49">
        <w:rPr>
          <w:rFonts w:ascii="Times New Roman" w:hAnsi="Times New Roman" w:cs="Times New Roman"/>
        </w:rPr>
        <w:t>16)[</w:t>
      </w:r>
      <w:proofErr w:type="gramEnd"/>
      <w:r w:rsidRPr="002E7D49">
        <w:rPr>
          <w:rFonts w:ascii="Times New Roman" w:hAnsi="Times New Roman" w:cs="Times New Roman"/>
        </w:rPr>
        <w:t>2022-03-10]. https://economics.nankai.edu.cn/2022/0216/c15998a431234/page.htm.</w:t>
      </w:r>
    </w:p>
  </w:endnote>
  <w:endnote w:id="4">
    <w:p w14:paraId="3E77FD6E" w14:textId="77777777" w:rsidR="00507087" w:rsidRPr="00EB6E88" w:rsidRDefault="00507087" w:rsidP="00507087">
      <w:pPr>
        <w:pStyle w:val="ab"/>
        <w:ind w:firstLine="600"/>
        <w:jc w:val="both"/>
        <w:rPr>
          <w:rFonts w:ascii="Times New Roman" w:hAnsi="Times New Roman" w:cs="Times New Roman"/>
        </w:rPr>
      </w:pPr>
      <w:r w:rsidRPr="00507087">
        <w:rPr>
          <w:rFonts w:ascii="Times New Roman" w:hAnsi="Times New Roman" w:cs="Times New Roman"/>
        </w:rPr>
        <w:sym w:font="Symbol" w:char="F05B"/>
      </w:r>
      <w:r w:rsidRPr="00507087">
        <w:rPr>
          <w:rFonts w:ascii="Times New Roman" w:hAnsi="Times New Roman" w:cs="Times New Roman"/>
        </w:rPr>
        <w:sym w:font="Symbol" w:char="F034"/>
      </w:r>
      <w:r w:rsidRPr="00507087">
        <w:rPr>
          <w:rFonts w:ascii="Times New Roman" w:hAnsi="Times New Roman" w:cs="Times New Roman"/>
        </w:rPr>
        <w:sym w:font="Symbol" w:char="F05D"/>
      </w:r>
      <w:r w:rsidRPr="00507087">
        <w:rPr>
          <w:rFonts w:ascii="Times New Roman" w:hAnsi="Times New Roman" w:cs="Times New Roman"/>
        </w:rPr>
        <w:t xml:space="preserve"> </w:t>
      </w:r>
      <w:r w:rsidRPr="00EB6E88">
        <w:rPr>
          <w:rFonts w:ascii="Times New Roman" w:hAnsi="Times New Roman" w:cs="Times New Roman" w:hint="eastAsia"/>
        </w:rPr>
        <w:t>李静海</w:t>
      </w:r>
      <w:r w:rsidRPr="00EB6E88">
        <w:rPr>
          <w:rFonts w:ascii="Times New Roman" w:hAnsi="Times New Roman" w:cs="Times New Roman" w:hint="eastAsia"/>
        </w:rPr>
        <w:t>.</w:t>
      </w:r>
      <w:r w:rsidRPr="00EB6E88">
        <w:rPr>
          <w:rFonts w:ascii="Times New Roman" w:hAnsi="Times New Roman" w:cs="Times New Roman" w:hint="eastAsia"/>
        </w:rPr>
        <w:t>大力提升源头创新能力</w:t>
      </w:r>
      <w:r w:rsidRPr="00EB6E88">
        <w:rPr>
          <w:rFonts w:ascii="Times New Roman" w:hAnsi="Times New Roman" w:cs="Times New Roman" w:hint="eastAsia"/>
        </w:rPr>
        <w:t xml:space="preserve"> </w:t>
      </w:r>
      <w:r w:rsidRPr="00EB6E88">
        <w:rPr>
          <w:rFonts w:ascii="Times New Roman" w:hAnsi="Times New Roman" w:cs="Times New Roman" w:hint="eastAsia"/>
        </w:rPr>
        <w:t>构建面向新时代的科学基金体系</w:t>
      </w:r>
      <w:r w:rsidRPr="00EB6E88">
        <w:rPr>
          <w:rFonts w:ascii="Times New Roman" w:hAnsi="Times New Roman" w:cs="Times New Roman" w:hint="eastAsia"/>
        </w:rPr>
        <w:t>[</w:t>
      </w:r>
      <w:r w:rsidRPr="00EB6E88">
        <w:rPr>
          <w:rFonts w:ascii="Times New Roman" w:hAnsi="Times New Roman" w:cs="Times New Roman"/>
        </w:rPr>
        <w:t>J]</w:t>
      </w:r>
      <w:r w:rsidRPr="00EB6E88">
        <w:rPr>
          <w:rFonts w:ascii="Times New Roman" w:hAnsi="Times New Roman" w:cs="Times New Roman" w:hint="eastAsia"/>
        </w:rPr>
        <w:t>.</w:t>
      </w:r>
      <w:r w:rsidRPr="00EB6E88">
        <w:rPr>
          <w:rFonts w:ascii="Times New Roman" w:hAnsi="Times New Roman" w:cs="Times New Roman" w:hint="eastAsia"/>
        </w:rPr>
        <w:t>求是，</w:t>
      </w:r>
      <w:r w:rsidRPr="00EB6E88">
        <w:rPr>
          <w:rFonts w:ascii="Times New Roman" w:hAnsi="Times New Roman" w:cs="Times New Roman" w:hint="eastAsia"/>
        </w:rPr>
        <w:t>2</w:t>
      </w:r>
      <w:r w:rsidRPr="00EB6E88">
        <w:rPr>
          <w:rFonts w:ascii="Times New Roman" w:hAnsi="Times New Roman" w:cs="Times New Roman"/>
        </w:rPr>
        <w:t>018</w:t>
      </w:r>
      <w:r w:rsidRPr="00EB6E88">
        <w:rPr>
          <w:rFonts w:ascii="Times New Roman" w:hAnsi="Times New Roman" w:cs="Times New Roman" w:hint="eastAsia"/>
        </w:rPr>
        <w:t>（</w:t>
      </w:r>
      <w:r w:rsidRPr="00EB6E88">
        <w:rPr>
          <w:rFonts w:ascii="Times New Roman" w:hAnsi="Times New Roman" w:cs="Times New Roman" w:hint="eastAsia"/>
        </w:rPr>
        <w:t>2</w:t>
      </w:r>
      <w:r w:rsidRPr="00EB6E88">
        <w:rPr>
          <w:rFonts w:ascii="Times New Roman" w:hAnsi="Times New Roman" w:cs="Times New Roman"/>
        </w:rPr>
        <w:t>2</w:t>
      </w:r>
      <w:r w:rsidRPr="00EB6E88">
        <w:rPr>
          <w:rFonts w:ascii="Times New Roman" w:hAnsi="Times New Roman" w:cs="Times New Roman" w:hint="eastAsia"/>
        </w:rPr>
        <w:t>）</w:t>
      </w:r>
      <w:r w:rsidRPr="00EB6E88">
        <w:rPr>
          <w:rFonts w:ascii="Times New Roman" w:hAnsi="Times New Roman" w:cs="Times New Roman" w:hint="eastAsia"/>
        </w:rPr>
        <w:t>.</w:t>
      </w:r>
    </w:p>
    <w:p w14:paraId="09078F8A" w14:textId="1C423AE8" w:rsidR="00507087" w:rsidRPr="00507087" w:rsidRDefault="00507087">
      <w:pPr>
        <w:pStyle w:val="ab"/>
        <w:ind w:firstLine="6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D9F3" w14:textId="77777777" w:rsidR="001266D4" w:rsidRDefault="001266D4">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008444690"/>
      <w:docPartObj>
        <w:docPartGallery w:val="Page Numbers (Bottom of Page)"/>
        <w:docPartUnique/>
      </w:docPartObj>
    </w:sdtPr>
    <w:sdtEndPr/>
    <w:sdtContent>
      <w:p w14:paraId="02585717" w14:textId="6C046254" w:rsidR="001266D4" w:rsidRPr="00C32749" w:rsidRDefault="00C32749" w:rsidP="00C32749">
        <w:pPr>
          <w:pStyle w:val="af1"/>
          <w:ind w:firstLine="480"/>
          <w:jc w:val="center"/>
          <w:rPr>
            <w:sz w:val="24"/>
            <w:szCs w:val="24"/>
          </w:rPr>
        </w:pPr>
        <w:r w:rsidRPr="00C32749">
          <w:rPr>
            <w:sz w:val="24"/>
            <w:szCs w:val="24"/>
          </w:rPr>
          <w:fldChar w:fldCharType="begin"/>
        </w:r>
        <w:r w:rsidRPr="00C32749">
          <w:rPr>
            <w:sz w:val="24"/>
            <w:szCs w:val="24"/>
          </w:rPr>
          <w:instrText>PAGE   \* MERGEFORMAT</w:instrText>
        </w:r>
        <w:r w:rsidRPr="00C32749">
          <w:rPr>
            <w:sz w:val="24"/>
            <w:szCs w:val="24"/>
          </w:rPr>
          <w:fldChar w:fldCharType="separate"/>
        </w:r>
        <w:r w:rsidRPr="00C32749">
          <w:rPr>
            <w:sz w:val="24"/>
            <w:szCs w:val="24"/>
            <w:lang w:val="zh-CN"/>
          </w:rPr>
          <w:t>2</w:t>
        </w:r>
        <w:r w:rsidRPr="00C32749">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9C01" w14:textId="77777777" w:rsidR="001266D4" w:rsidRDefault="001266D4">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75FF" w14:textId="77777777" w:rsidR="00F53435" w:rsidRDefault="00F53435" w:rsidP="008B0D7C">
      <w:pPr>
        <w:spacing w:line="240" w:lineRule="auto"/>
        <w:ind w:firstLine="600"/>
      </w:pPr>
      <w:r>
        <w:separator/>
      </w:r>
    </w:p>
  </w:footnote>
  <w:footnote w:type="continuationSeparator" w:id="0">
    <w:p w14:paraId="4A140C4F" w14:textId="77777777" w:rsidR="00F53435" w:rsidRDefault="00F53435" w:rsidP="008B0D7C">
      <w:pPr>
        <w:spacing w:line="240" w:lineRule="auto"/>
        <w:ind w:firstLine="600"/>
      </w:pPr>
      <w:r>
        <w:continuationSeparator/>
      </w:r>
    </w:p>
  </w:footnote>
  <w:footnote w:id="1">
    <w:p w14:paraId="5BAB3B25" w14:textId="310EBA03" w:rsidR="00F336E2" w:rsidRDefault="00F336E2" w:rsidP="00EB7937">
      <w:pPr>
        <w:pStyle w:val="af4"/>
        <w:spacing w:line="240" w:lineRule="auto"/>
        <w:ind w:firstLine="360"/>
      </w:pPr>
      <w:r>
        <w:rPr>
          <w:rStyle w:val="af6"/>
        </w:rPr>
        <w:footnoteRef/>
      </w:r>
      <w:r>
        <w:t xml:space="preserve"> </w:t>
      </w:r>
      <w:r>
        <w:rPr>
          <w:rFonts w:hint="eastAsia"/>
        </w:rPr>
        <w:t>本文基于浙江工商大学7个优势学科，</w:t>
      </w:r>
      <w:r w:rsidR="00EB7937">
        <w:rPr>
          <w:rFonts w:hint="eastAsia"/>
        </w:rPr>
        <w:t>重点分析7个学科的“双一流”建设名单。文中出现“双一流”名单的部分均参照此例。</w:t>
      </w:r>
    </w:p>
  </w:footnote>
  <w:footnote w:id="2">
    <w:p w14:paraId="3BBC4DA5" w14:textId="63E86DE9" w:rsidR="005E56EC" w:rsidRDefault="005E56EC" w:rsidP="005E56EC">
      <w:pPr>
        <w:pStyle w:val="af4"/>
        <w:spacing w:line="240" w:lineRule="auto"/>
        <w:ind w:firstLine="360"/>
      </w:pPr>
      <w:r>
        <w:rPr>
          <w:rStyle w:val="af6"/>
        </w:rPr>
        <w:footnoteRef/>
      </w:r>
      <w:r>
        <w:t xml:space="preserve"> </w:t>
      </w:r>
      <w:r>
        <w:rPr>
          <w:rFonts w:hint="eastAsia"/>
        </w:rPr>
        <w:t>有论者分析认为：大平台是指运转成熟的国家级科研平台，大项目是指承担过多项国家级重大项目，大成果是指近五年（2</w:t>
      </w:r>
      <w:r>
        <w:t>016</w:t>
      </w:r>
      <w:r>
        <w:rPr>
          <w:rFonts w:hint="eastAsia"/>
        </w:rPr>
        <w:t>-</w:t>
      </w:r>
      <w:r>
        <w:t>2020</w:t>
      </w:r>
      <w:r>
        <w:rPr>
          <w:rFonts w:hint="eastAsia"/>
        </w:rPr>
        <w:t>）第一单位主持国家自然科学奖二等奖以上</w:t>
      </w:r>
      <w:r w:rsidR="00E753A6">
        <w:rPr>
          <w:rFonts w:hint="eastAsia"/>
        </w:rPr>
        <w:t>、技术发明一等奖、科技进步奖一等奖及以上。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53D9" w14:textId="77777777" w:rsidR="001266D4" w:rsidRDefault="001266D4">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7C4D" w14:textId="77777777" w:rsidR="001266D4" w:rsidRDefault="001266D4" w:rsidP="00172D8A">
    <w:pPr>
      <w:ind w:firstLine="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FFA4" w14:textId="77777777" w:rsidR="001266D4" w:rsidRDefault="001266D4">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B6B9C"/>
    <w:multiLevelType w:val="hybridMultilevel"/>
    <w:tmpl w:val="8E1AF8AA"/>
    <w:lvl w:ilvl="0" w:tplc="CE260B3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16cid:durableId="41524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F6"/>
    <w:rsid w:val="00000740"/>
    <w:rsid w:val="00006CF7"/>
    <w:rsid w:val="000160B3"/>
    <w:rsid w:val="00036850"/>
    <w:rsid w:val="000456E1"/>
    <w:rsid w:val="0005015C"/>
    <w:rsid w:val="0005464A"/>
    <w:rsid w:val="00056F96"/>
    <w:rsid w:val="00061D0C"/>
    <w:rsid w:val="00061EDA"/>
    <w:rsid w:val="000677D0"/>
    <w:rsid w:val="00072CEF"/>
    <w:rsid w:val="000849D3"/>
    <w:rsid w:val="000977EC"/>
    <w:rsid w:val="000B514A"/>
    <w:rsid w:val="000B7AC8"/>
    <w:rsid w:val="000C3289"/>
    <w:rsid w:val="000D5D66"/>
    <w:rsid w:val="000E23D5"/>
    <w:rsid w:val="000F14DF"/>
    <w:rsid w:val="00100FF9"/>
    <w:rsid w:val="00102852"/>
    <w:rsid w:val="00106564"/>
    <w:rsid w:val="0011076A"/>
    <w:rsid w:val="00112111"/>
    <w:rsid w:val="0011449C"/>
    <w:rsid w:val="001266D4"/>
    <w:rsid w:val="00133621"/>
    <w:rsid w:val="00142016"/>
    <w:rsid w:val="001530B3"/>
    <w:rsid w:val="00153AE6"/>
    <w:rsid w:val="00172D8A"/>
    <w:rsid w:val="001735AD"/>
    <w:rsid w:val="001747B6"/>
    <w:rsid w:val="00182AE8"/>
    <w:rsid w:val="00186BF7"/>
    <w:rsid w:val="001871A0"/>
    <w:rsid w:val="0018783F"/>
    <w:rsid w:val="00192214"/>
    <w:rsid w:val="0019456E"/>
    <w:rsid w:val="00195F56"/>
    <w:rsid w:val="001C2D40"/>
    <w:rsid w:val="001C31BE"/>
    <w:rsid w:val="001C4337"/>
    <w:rsid w:val="001D6046"/>
    <w:rsid w:val="001E7654"/>
    <w:rsid w:val="001F2949"/>
    <w:rsid w:val="001F5EE7"/>
    <w:rsid w:val="0021112F"/>
    <w:rsid w:val="002127EF"/>
    <w:rsid w:val="00233B81"/>
    <w:rsid w:val="00244EED"/>
    <w:rsid w:val="00251434"/>
    <w:rsid w:val="002535BC"/>
    <w:rsid w:val="0025507B"/>
    <w:rsid w:val="002563EC"/>
    <w:rsid w:val="00260FBC"/>
    <w:rsid w:val="00262158"/>
    <w:rsid w:val="00276B7D"/>
    <w:rsid w:val="00277B47"/>
    <w:rsid w:val="00282AA4"/>
    <w:rsid w:val="002909D7"/>
    <w:rsid w:val="0029762F"/>
    <w:rsid w:val="002978C4"/>
    <w:rsid w:val="002A7499"/>
    <w:rsid w:val="002B1D4C"/>
    <w:rsid w:val="002B6AE0"/>
    <w:rsid w:val="002D607E"/>
    <w:rsid w:val="002E1E93"/>
    <w:rsid w:val="002E47EE"/>
    <w:rsid w:val="002E633B"/>
    <w:rsid w:val="002E7D49"/>
    <w:rsid w:val="002F0AF6"/>
    <w:rsid w:val="002F1B23"/>
    <w:rsid w:val="002F1CA7"/>
    <w:rsid w:val="00310316"/>
    <w:rsid w:val="003117D7"/>
    <w:rsid w:val="003148A5"/>
    <w:rsid w:val="00323655"/>
    <w:rsid w:val="003246E1"/>
    <w:rsid w:val="00326005"/>
    <w:rsid w:val="00341632"/>
    <w:rsid w:val="00343E17"/>
    <w:rsid w:val="00344DA9"/>
    <w:rsid w:val="00347940"/>
    <w:rsid w:val="003608F2"/>
    <w:rsid w:val="003636D4"/>
    <w:rsid w:val="003650D0"/>
    <w:rsid w:val="00390752"/>
    <w:rsid w:val="003910A2"/>
    <w:rsid w:val="003943F0"/>
    <w:rsid w:val="003A4792"/>
    <w:rsid w:val="003A5C13"/>
    <w:rsid w:val="003D3931"/>
    <w:rsid w:val="003D5370"/>
    <w:rsid w:val="003E0DC3"/>
    <w:rsid w:val="003F6E46"/>
    <w:rsid w:val="004052A3"/>
    <w:rsid w:val="0041112B"/>
    <w:rsid w:val="004149B7"/>
    <w:rsid w:val="00424A9C"/>
    <w:rsid w:val="00431DE6"/>
    <w:rsid w:val="00436364"/>
    <w:rsid w:val="00443314"/>
    <w:rsid w:val="004552D2"/>
    <w:rsid w:val="00466169"/>
    <w:rsid w:val="00466EAF"/>
    <w:rsid w:val="00470347"/>
    <w:rsid w:val="004800C8"/>
    <w:rsid w:val="0049303D"/>
    <w:rsid w:val="00495BD4"/>
    <w:rsid w:val="00495F6C"/>
    <w:rsid w:val="004A1D11"/>
    <w:rsid w:val="004A4D01"/>
    <w:rsid w:val="004A67C0"/>
    <w:rsid w:val="004C7698"/>
    <w:rsid w:val="004D4D66"/>
    <w:rsid w:val="004E4D2B"/>
    <w:rsid w:val="004F116B"/>
    <w:rsid w:val="004F7C83"/>
    <w:rsid w:val="005066F2"/>
    <w:rsid w:val="00507087"/>
    <w:rsid w:val="005268F6"/>
    <w:rsid w:val="00527169"/>
    <w:rsid w:val="00554BE8"/>
    <w:rsid w:val="00561C70"/>
    <w:rsid w:val="005717B2"/>
    <w:rsid w:val="005878A0"/>
    <w:rsid w:val="0059427C"/>
    <w:rsid w:val="005B063E"/>
    <w:rsid w:val="005C09C7"/>
    <w:rsid w:val="005C72E3"/>
    <w:rsid w:val="005D3940"/>
    <w:rsid w:val="005E56EC"/>
    <w:rsid w:val="006018D4"/>
    <w:rsid w:val="00610808"/>
    <w:rsid w:val="00625D8E"/>
    <w:rsid w:val="00627B1B"/>
    <w:rsid w:val="00630284"/>
    <w:rsid w:val="006557EA"/>
    <w:rsid w:val="00660E57"/>
    <w:rsid w:val="00671C97"/>
    <w:rsid w:val="00682A84"/>
    <w:rsid w:val="00684832"/>
    <w:rsid w:val="00697202"/>
    <w:rsid w:val="006C1740"/>
    <w:rsid w:val="006C631F"/>
    <w:rsid w:val="006C7628"/>
    <w:rsid w:val="006D6AEF"/>
    <w:rsid w:val="006F34B4"/>
    <w:rsid w:val="00711699"/>
    <w:rsid w:val="007204FC"/>
    <w:rsid w:val="00725F43"/>
    <w:rsid w:val="00732D75"/>
    <w:rsid w:val="00736D32"/>
    <w:rsid w:val="00737B10"/>
    <w:rsid w:val="00737C75"/>
    <w:rsid w:val="00745711"/>
    <w:rsid w:val="00753F28"/>
    <w:rsid w:val="00764C36"/>
    <w:rsid w:val="007662E2"/>
    <w:rsid w:val="00767CEC"/>
    <w:rsid w:val="0077173E"/>
    <w:rsid w:val="007839F6"/>
    <w:rsid w:val="007842E6"/>
    <w:rsid w:val="0079552B"/>
    <w:rsid w:val="007A0AD9"/>
    <w:rsid w:val="007A249D"/>
    <w:rsid w:val="007B6350"/>
    <w:rsid w:val="007D6D56"/>
    <w:rsid w:val="007D75C7"/>
    <w:rsid w:val="007E369E"/>
    <w:rsid w:val="007E5F14"/>
    <w:rsid w:val="007E79B2"/>
    <w:rsid w:val="007F12F0"/>
    <w:rsid w:val="00805A9B"/>
    <w:rsid w:val="008458FC"/>
    <w:rsid w:val="00852717"/>
    <w:rsid w:val="0086208D"/>
    <w:rsid w:val="008706CA"/>
    <w:rsid w:val="008714D2"/>
    <w:rsid w:val="0087251A"/>
    <w:rsid w:val="008823CA"/>
    <w:rsid w:val="008934F3"/>
    <w:rsid w:val="0089576E"/>
    <w:rsid w:val="008A1FCD"/>
    <w:rsid w:val="008B0D7C"/>
    <w:rsid w:val="008B1CE5"/>
    <w:rsid w:val="008B2D0B"/>
    <w:rsid w:val="008B3591"/>
    <w:rsid w:val="008C251F"/>
    <w:rsid w:val="008C28AE"/>
    <w:rsid w:val="008D1E09"/>
    <w:rsid w:val="008D7D2D"/>
    <w:rsid w:val="008E287B"/>
    <w:rsid w:val="008F593F"/>
    <w:rsid w:val="00920586"/>
    <w:rsid w:val="00924CF3"/>
    <w:rsid w:val="009272CE"/>
    <w:rsid w:val="00932A1C"/>
    <w:rsid w:val="00937085"/>
    <w:rsid w:val="0094063F"/>
    <w:rsid w:val="0094192D"/>
    <w:rsid w:val="00945F02"/>
    <w:rsid w:val="0095454F"/>
    <w:rsid w:val="009669CE"/>
    <w:rsid w:val="009675B0"/>
    <w:rsid w:val="0097232C"/>
    <w:rsid w:val="00977FB0"/>
    <w:rsid w:val="00983025"/>
    <w:rsid w:val="00987D9B"/>
    <w:rsid w:val="00995DE2"/>
    <w:rsid w:val="009A5F2E"/>
    <w:rsid w:val="009C0F2E"/>
    <w:rsid w:val="009C1A17"/>
    <w:rsid w:val="009C1F08"/>
    <w:rsid w:val="009C20DC"/>
    <w:rsid w:val="009D4548"/>
    <w:rsid w:val="009D6AB2"/>
    <w:rsid w:val="009D75F3"/>
    <w:rsid w:val="009E5424"/>
    <w:rsid w:val="009E6184"/>
    <w:rsid w:val="009F1E90"/>
    <w:rsid w:val="00A25E52"/>
    <w:rsid w:val="00A5551F"/>
    <w:rsid w:val="00A65490"/>
    <w:rsid w:val="00A84B54"/>
    <w:rsid w:val="00A85DA6"/>
    <w:rsid w:val="00A87795"/>
    <w:rsid w:val="00A91B1D"/>
    <w:rsid w:val="00A941BD"/>
    <w:rsid w:val="00A94291"/>
    <w:rsid w:val="00AA3D8B"/>
    <w:rsid w:val="00AA670F"/>
    <w:rsid w:val="00AB3B4D"/>
    <w:rsid w:val="00AC59AF"/>
    <w:rsid w:val="00AD0EB7"/>
    <w:rsid w:val="00AD5BD3"/>
    <w:rsid w:val="00AF1372"/>
    <w:rsid w:val="00B17D04"/>
    <w:rsid w:val="00B2300B"/>
    <w:rsid w:val="00B23261"/>
    <w:rsid w:val="00B256C7"/>
    <w:rsid w:val="00B25984"/>
    <w:rsid w:val="00B35D62"/>
    <w:rsid w:val="00B43A62"/>
    <w:rsid w:val="00B54613"/>
    <w:rsid w:val="00B6009C"/>
    <w:rsid w:val="00B71381"/>
    <w:rsid w:val="00BA2965"/>
    <w:rsid w:val="00BA4932"/>
    <w:rsid w:val="00BA605C"/>
    <w:rsid w:val="00BB36AB"/>
    <w:rsid w:val="00BC39FE"/>
    <w:rsid w:val="00BE0EAF"/>
    <w:rsid w:val="00C027AC"/>
    <w:rsid w:val="00C04DB6"/>
    <w:rsid w:val="00C135E6"/>
    <w:rsid w:val="00C1706B"/>
    <w:rsid w:val="00C27F58"/>
    <w:rsid w:val="00C32749"/>
    <w:rsid w:val="00C36BEC"/>
    <w:rsid w:val="00C40F2A"/>
    <w:rsid w:val="00C562B8"/>
    <w:rsid w:val="00C66A96"/>
    <w:rsid w:val="00C67702"/>
    <w:rsid w:val="00C710A9"/>
    <w:rsid w:val="00C72CF4"/>
    <w:rsid w:val="00C77828"/>
    <w:rsid w:val="00C92A25"/>
    <w:rsid w:val="00C9443A"/>
    <w:rsid w:val="00CA3590"/>
    <w:rsid w:val="00CB255B"/>
    <w:rsid w:val="00CC0578"/>
    <w:rsid w:val="00CC28A6"/>
    <w:rsid w:val="00CE1E51"/>
    <w:rsid w:val="00CE3249"/>
    <w:rsid w:val="00CE7228"/>
    <w:rsid w:val="00CF082E"/>
    <w:rsid w:val="00CF43FC"/>
    <w:rsid w:val="00CF69EE"/>
    <w:rsid w:val="00CF7E54"/>
    <w:rsid w:val="00D174E2"/>
    <w:rsid w:val="00D24275"/>
    <w:rsid w:val="00D30FE8"/>
    <w:rsid w:val="00D532BB"/>
    <w:rsid w:val="00D553A3"/>
    <w:rsid w:val="00D61F92"/>
    <w:rsid w:val="00D6425B"/>
    <w:rsid w:val="00D8152A"/>
    <w:rsid w:val="00DA22AA"/>
    <w:rsid w:val="00DA2EC7"/>
    <w:rsid w:val="00DA67DC"/>
    <w:rsid w:val="00DB19E5"/>
    <w:rsid w:val="00DB7609"/>
    <w:rsid w:val="00DC241B"/>
    <w:rsid w:val="00DD59AA"/>
    <w:rsid w:val="00DE35DC"/>
    <w:rsid w:val="00E06984"/>
    <w:rsid w:val="00E43E0E"/>
    <w:rsid w:val="00E44220"/>
    <w:rsid w:val="00E47B93"/>
    <w:rsid w:val="00E608AB"/>
    <w:rsid w:val="00E62188"/>
    <w:rsid w:val="00E63E28"/>
    <w:rsid w:val="00E753A6"/>
    <w:rsid w:val="00E76E5C"/>
    <w:rsid w:val="00E81DD8"/>
    <w:rsid w:val="00E87E77"/>
    <w:rsid w:val="00EB2C75"/>
    <w:rsid w:val="00EB6E88"/>
    <w:rsid w:val="00EB7937"/>
    <w:rsid w:val="00EC0C4B"/>
    <w:rsid w:val="00EC0EEC"/>
    <w:rsid w:val="00EC34FD"/>
    <w:rsid w:val="00EC39C1"/>
    <w:rsid w:val="00ED3501"/>
    <w:rsid w:val="00EE0109"/>
    <w:rsid w:val="00EE2881"/>
    <w:rsid w:val="00EE3DCC"/>
    <w:rsid w:val="00EF172D"/>
    <w:rsid w:val="00EF7A0F"/>
    <w:rsid w:val="00F01856"/>
    <w:rsid w:val="00F03F4C"/>
    <w:rsid w:val="00F07EED"/>
    <w:rsid w:val="00F120C8"/>
    <w:rsid w:val="00F23F54"/>
    <w:rsid w:val="00F336E2"/>
    <w:rsid w:val="00F50119"/>
    <w:rsid w:val="00F53435"/>
    <w:rsid w:val="00F57F4F"/>
    <w:rsid w:val="00F62678"/>
    <w:rsid w:val="00F66060"/>
    <w:rsid w:val="00F72DAD"/>
    <w:rsid w:val="00F96FD8"/>
    <w:rsid w:val="00FA53C6"/>
    <w:rsid w:val="00FA6421"/>
    <w:rsid w:val="00FB5124"/>
    <w:rsid w:val="00FC0D8B"/>
    <w:rsid w:val="00FC3708"/>
    <w:rsid w:val="00FE2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0C728"/>
  <w15:chartTrackingRefBased/>
  <w15:docId w15:val="{9638775D-1001-47E1-AF0B-01D0B5C7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FF9"/>
    <w:pPr>
      <w:widowControl w:val="0"/>
      <w:spacing w:line="560" w:lineRule="exact"/>
      <w:ind w:firstLineChars="200" w:firstLine="200"/>
      <w:jc w:val="both"/>
    </w:pPr>
    <w:rPr>
      <w:rFonts w:ascii="仿宋_GB2312" w:eastAsia="仿宋_GB2312"/>
      <w:sz w:val="30"/>
    </w:rPr>
  </w:style>
  <w:style w:type="paragraph" w:styleId="1">
    <w:name w:val="heading 1"/>
    <w:basedOn w:val="a"/>
    <w:next w:val="a"/>
    <w:link w:val="10"/>
    <w:uiPriority w:val="9"/>
    <w:qFormat/>
    <w:rsid w:val="0021112F"/>
    <w:pPr>
      <w:keepNext/>
      <w:keepLines/>
      <w:spacing w:before="120" w:after="120"/>
      <w:outlineLvl w:val="0"/>
    </w:pPr>
    <w:rPr>
      <w:rFonts w:eastAsia="黑体"/>
      <w:bCs/>
      <w:kern w:val="44"/>
      <w:szCs w:val="44"/>
    </w:rPr>
  </w:style>
  <w:style w:type="paragraph" w:styleId="2">
    <w:name w:val="heading 2"/>
    <w:basedOn w:val="a"/>
    <w:next w:val="a"/>
    <w:link w:val="20"/>
    <w:uiPriority w:val="9"/>
    <w:unhideWhenUsed/>
    <w:qFormat/>
    <w:rsid w:val="00995DE2"/>
    <w:pPr>
      <w:keepNext/>
      <w:keepLines/>
      <w:outlineLvl w:val="1"/>
    </w:pPr>
    <w:rPr>
      <w:rFonts w:ascii="楷体_GB2312" w:eastAsia="楷体_GB2312" w:hAnsiTheme="majorHAnsi" w:cstheme="majorBidi"/>
      <w:bCs/>
      <w:sz w:val="32"/>
      <w:szCs w:val="32"/>
    </w:rPr>
  </w:style>
  <w:style w:type="paragraph" w:styleId="3">
    <w:name w:val="heading 3"/>
    <w:basedOn w:val="a"/>
    <w:next w:val="a"/>
    <w:link w:val="30"/>
    <w:uiPriority w:val="9"/>
    <w:semiHidden/>
    <w:unhideWhenUsed/>
    <w:qFormat/>
    <w:rsid w:val="00B43A62"/>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C0EEC"/>
    <w:pPr>
      <w:spacing w:beforeLines="100" w:before="100" w:afterLines="100" w:after="100"/>
      <w:ind w:firstLineChars="0" w:firstLine="0"/>
      <w:jc w:val="center"/>
      <w:outlineLvl w:val="0"/>
    </w:pPr>
    <w:rPr>
      <w:rFonts w:asciiTheme="majorHAnsi" w:eastAsia="方正小标宋简体" w:hAnsiTheme="majorHAnsi" w:cstheme="majorBidi"/>
      <w:bCs/>
      <w:sz w:val="32"/>
      <w:szCs w:val="32"/>
    </w:rPr>
  </w:style>
  <w:style w:type="character" w:customStyle="1" w:styleId="a4">
    <w:name w:val="标题 字符"/>
    <w:basedOn w:val="a0"/>
    <w:link w:val="a3"/>
    <w:uiPriority w:val="10"/>
    <w:rsid w:val="00EC0EEC"/>
    <w:rPr>
      <w:rFonts w:asciiTheme="majorHAnsi" w:eastAsia="方正小标宋简体" w:hAnsiTheme="majorHAnsi" w:cstheme="majorBidi"/>
      <w:bCs/>
      <w:sz w:val="32"/>
      <w:szCs w:val="32"/>
    </w:rPr>
  </w:style>
  <w:style w:type="character" w:styleId="a5">
    <w:name w:val="annotation reference"/>
    <w:basedOn w:val="a0"/>
    <w:uiPriority w:val="99"/>
    <w:semiHidden/>
    <w:unhideWhenUsed/>
    <w:rsid w:val="00805A9B"/>
    <w:rPr>
      <w:sz w:val="21"/>
      <w:szCs w:val="21"/>
    </w:rPr>
  </w:style>
  <w:style w:type="paragraph" w:styleId="a6">
    <w:name w:val="annotation text"/>
    <w:basedOn w:val="a"/>
    <w:link w:val="a7"/>
    <w:uiPriority w:val="99"/>
    <w:semiHidden/>
    <w:unhideWhenUsed/>
    <w:rsid w:val="00805A9B"/>
    <w:pPr>
      <w:jc w:val="left"/>
    </w:pPr>
  </w:style>
  <w:style w:type="character" w:customStyle="1" w:styleId="a7">
    <w:name w:val="批注文字 字符"/>
    <w:basedOn w:val="a0"/>
    <w:link w:val="a6"/>
    <w:uiPriority w:val="99"/>
    <w:semiHidden/>
    <w:rsid w:val="00805A9B"/>
    <w:rPr>
      <w:rFonts w:ascii="仿宋_GB2312" w:eastAsia="仿宋_GB2312"/>
      <w:sz w:val="30"/>
    </w:rPr>
  </w:style>
  <w:style w:type="paragraph" w:styleId="a8">
    <w:name w:val="annotation subject"/>
    <w:basedOn w:val="a6"/>
    <w:next w:val="a6"/>
    <w:link w:val="a9"/>
    <w:uiPriority w:val="99"/>
    <w:semiHidden/>
    <w:unhideWhenUsed/>
    <w:rsid w:val="00805A9B"/>
    <w:rPr>
      <w:b/>
      <w:bCs/>
    </w:rPr>
  </w:style>
  <w:style w:type="character" w:customStyle="1" w:styleId="a9">
    <w:name w:val="批注主题 字符"/>
    <w:basedOn w:val="a7"/>
    <w:link w:val="a8"/>
    <w:uiPriority w:val="99"/>
    <w:semiHidden/>
    <w:rsid w:val="00805A9B"/>
    <w:rPr>
      <w:rFonts w:ascii="仿宋_GB2312" w:eastAsia="仿宋_GB2312"/>
      <w:b/>
      <w:bCs/>
      <w:sz w:val="30"/>
    </w:rPr>
  </w:style>
  <w:style w:type="paragraph" w:styleId="aa">
    <w:name w:val="Normal (Web)"/>
    <w:basedOn w:val="a"/>
    <w:uiPriority w:val="99"/>
    <w:semiHidden/>
    <w:unhideWhenUsed/>
    <w:rsid w:val="00B17D04"/>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customStyle="1" w:styleId="10">
    <w:name w:val="标题 1 字符"/>
    <w:basedOn w:val="a0"/>
    <w:link w:val="1"/>
    <w:uiPriority w:val="9"/>
    <w:rsid w:val="0021112F"/>
    <w:rPr>
      <w:rFonts w:ascii="仿宋_GB2312" w:eastAsia="黑体"/>
      <w:bCs/>
      <w:kern w:val="44"/>
      <w:sz w:val="30"/>
      <w:szCs w:val="44"/>
    </w:rPr>
  </w:style>
  <w:style w:type="paragraph" w:styleId="ab">
    <w:name w:val="endnote text"/>
    <w:basedOn w:val="a"/>
    <w:link w:val="ac"/>
    <w:uiPriority w:val="99"/>
    <w:semiHidden/>
    <w:unhideWhenUsed/>
    <w:rsid w:val="008B0D7C"/>
    <w:pPr>
      <w:snapToGrid w:val="0"/>
      <w:jc w:val="left"/>
    </w:pPr>
  </w:style>
  <w:style w:type="character" w:customStyle="1" w:styleId="ac">
    <w:name w:val="尾注文本 字符"/>
    <w:basedOn w:val="a0"/>
    <w:link w:val="ab"/>
    <w:uiPriority w:val="99"/>
    <w:semiHidden/>
    <w:rsid w:val="008B0D7C"/>
    <w:rPr>
      <w:rFonts w:ascii="仿宋_GB2312" w:eastAsia="仿宋_GB2312"/>
      <w:sz w:val="30"/>
    </w:rPr>
  </w:style>
  <w:style w:type="character" w:styleId="ad">
    <w:name w:val="endnote reference"/>
    <w:basedOn w:val="a0"/>
    <w:uiPriority w:val="99"/>
    <w:semiHidden/>
    <w:unhideWhenUsed/>
    <w:rsid w:val="008B0D7C"/>
    <w:rPr>
      <w:vertAlign w:val="superscript"/>
    </w:rPr>
  </w:style>
  <w:style w:type="paragraph" w:styleId="ae">
    <w:name w:val="List Paragraph"/>
    <w:basedOn w:val="a"/>
    <w:uiPriority w:val="34"/>
    <w:qFormat/>
    <w:rsid w:val="00E62188"/>
    <w:pPr>
      <w:ind w:firstLine="420"/>
    </w:pPr>
  </w:style>
  <w:style w:type="paragraph" w:styleId="af">
    <w:name w:val="header"/>
    <w:basedOn w:val="a"/>
    <w:link w:val="af0"/>
    <w:uiPriority w:val="99"/>
    <w:unhideWhenUsed/>
    <w:rsid w:val="001266D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0">
    <w:name w:val="页眉 字符"/>
    <w:basedOn w:val="a0"/>
    <w:link w:val="af"/>
    <w:uiPriority w:val="99"/>
    <w:rsid w:val="001266D4"/>
    <w:rPr>
      <w:rFonts w:ascii="仿宋_GB2312" w:eastAsia="仿宋_GB2312"/>
      <w:sz w:val="18"/>
      <w:szCs w:val="18"/>
    </w:rPr>
  </w:style>
  <w:style w:type="paragraph" w:styleId="af1">
    <w:name w:val="footer"/>
    <w:basedOn w:val="a"/>
    <w:link w:val="af2"/>
    <w:uiPriority w:val="99"/>
    <w:unhideWhenUsed/>
    <w:rsid w:val="001266D4"/>
    <w:pPr>
      <w:tabs>
        <w:tab w:val="center" w:pos="4153"/>
        <w:tab w:val="right" w:pos="8306"/>
      </w:tabs>
      <w:snapToGrid w:val="0"/>
      <w:spacing w:line="240" w:lineRule="atLeast"/>
      <w:jc w:val="left"/>
    </w:pPr>
    <w:rPr>
      <w:sz w:val="18"/>
      <w:szCs w:val="18"/>
    </w:rPr>
  </w:style>
  <w:style w:type="character" w:customStyle="1" w:styleId="af2">
    <w:name w:val="页脚 字符"/>
    <w:basedOn w:val="a0"/>
    <w:link w:val="af1"/>
    <w:uiPriority w:val="99"/>
    <w:rsid w:val="001266D4"/>
    <w:rPr>
      <w:rFonts w:ascii="仿宋_GB2312" w:eastAsia="仿宋_GB2312"/>
      <w:sz w:val="18"/>
      <w:szCs w:val="18"/>
    </w:rPr>
  </w:style>
  <w:style w:type="character" w:styleId="af3">
    <w:name w:val="Strong"/>
    <w:basedOn w:val="a0"/>
    <w:uiPriority w:val="22"/>
    <w:qFormat/>
    <w:rsid w:val="0086208D"/>
    <w:rPr>
      <w:b/>
      <w:bCs/>
    </w:rPr>
  </w:style>
  <w:style w:type="paragraph" w:styleId="af4">
    <w:name w:val="footnote text"/>
    <w:basedOn w:val="a"/>
    <w:link w:val="af5"/>
    <w:uiPriority w:val="99"/>
    <w:semiHidden/>
    <w:unhideWhenUsed/>
    <w:rsid w:val="00B43A62"/>
    <w:pPr>
      <w:snapToGrid w:val="0"/>
      <w:jc w:val="left"/>
    </w:pPr>
    <w:rPr>
      <w:sz w:val="18"/>
      <w:szCs w:val="18"/>
    </w:rPr>
  </w:style>
  <w:style w:type="character" w:customStyle="1" w:styleId="af5">
    <w:name w:val="脚注文本 字符"/>
    <w:basedOn w:val="a0"/>
    <w:link w:val="af4"/>
    <w:uiPriority w:val="99"/>
    <w:semiHidden/>
    <w:rsid w:val="00B43A62"/>
    <w:rPr>
      <w:rFonts w:ascii="仿宋_GB2312" w:eastAsia="仿宋_GB2312"/>
      <w:sz w:val="18"/>
      <w:szCs w:val="18"/>
    </w:rPr>
  </w:style>
  <w:style w:type="character" w:styleId="af6">
    <w:name w:val="footnote reference"/>
    <w:basedOn w:val="a0"/>
    <w:uiPriority w:val="99"/>
    <w:unhideWhenUsed/>
    <w:qFormat/>
    <w:rsid w:val="00B43A62"/>
    <w:rPr>
      <w:vertAlign w:val="superscript"/>
    </w:rPr>
  </w:style>
  <w:style w:type="character" w:customStyle="1" w:styleId="30">
    <w:name w:val="标题 3 字符"/>
    <w:basedOn w:val="a0"/>
    <w:link w:val="3"/>
    <w:uiPriority w:val="9"/>
    <w:semiHidden/>
    <w:rsid w:val="00B43A62"/>
    <w:rPr>
      <w:rFonts w:ascii="仿宋_GB2312" w:eastAsia="仿宋_GB2312"/>
      <w:b/>
      <w:bCs/>
      <w:sz w:val="32"/>
      <w:szCs w:val="32"/>
    </w:rPr>
  </w:style>
  <w:style w:type="character" w:styleId="af7">
    <w:name w:val="Hyperlink"/>
    <w:basedOn w:val="a0"/>
    <w:uiPriority w:val="99"/>
    <w:semiHidden/>
    <w:unhideWhenUsed/>
    <w:rsid w:val="007839F6"/>
    <w:rPr>
      <w:color w:val="0000FF"/>
      <w:u w:val="single"/>
    </w:rPr>
  </w:style>
  <w:style w:type="character" w:customStyle="1" w:styleId="20">
    <w:name w:val="标题 2 字符"/>
    <w:basedOn w:val="a0"/>
    <w:link w:val="2"/>
    <w:uiPriority w:val="9"/>
    <w:rsid w:val="00995DE2"/>
    <w:rPr>
      <w:rFonts w:ascii="楷体_GB2312" w:eastAsia="楷体_GB2312" w:hAnsiTheme="majorHAnsi" w:cstheme="majorBidi"/>
      <w:bCs/>
      <w:sz w:val="32"/>
      <w:szCs w:val="32"/>
    </w:rPr>
  </w:style>
  <w:style w:type="character" w:customStyle="1" w:styleId="Char">
    <w:name w:val="参考文献 Char"/>
    <w:link w:val="af8"/>
    <w:qFormat/>
    <w:rsid w:val="00D6425B"/>
    <w:rPr>
      <w:rFonts w:ascii="Times New Roman" w:hAnsi="Times New Roman"/>
      <w:kern w:val="44"/>
      <w:sz w:val="18"/>
      <w:szCs w:val="32"/>
    </w:rPr>
  </w:style>
  <w:style w:type="paragraph" w:customStyle="1" w:styleId="af8">
    <w:name w:val="参考文献"/>
    <w:next w:val="a"/>
    <w:link w:val="Char"/>
    <w:qFormat/>
    <w:rsid w:val="00D6425B"/>
    <w:pPr>
      <w:tabs>
        <w:tab w:val="left" w:pos="0"/>
        <w:tab w:val="left" w:pos="377"/>
      </w:tabs>
      <w:wordWrap w:val="0"/>
      <w:snapToGrid w:val="0"/>
      <w:ind w:firstLineChars="200" w:firstLine="200"/>
    </w:pPr>
    <w:rPr>
      <w:rFonts w:ascii="Times New Roman" w:hAnsi="Times New Roman"/>
      <w:kern w:val="44"/>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0185">
      <w:bodyDiv w:val="1"/>
      <w:marLeft w:val="0"/>
      <w:marRight w:val="0"/>
      <w:marTop w:val="0"/>
      <w:marBottom w:val="0"/>
      <w:divBdr>
        <w:top w:val="none" w:sz="0" w:space="0" w:color="auto"/>
        <w:left w:val="none" w:sz="0" w:space="0" w:color="auto"/>
        <w:bottom w:val="none" w:sz="0" w:space="0" w:color="auto"/>
        <w:right w:val="none" w:sz="0" w:space="0" w:color="auto"/>
      </w:divBdr>
    </w:div>
    <w:div w:id="349524396">
      <w:bodyDiv w:val="1"/>
      <w:marLeft w:val="0"/>
      <w:marRight w:val="0"/>
      <w:marTop w:val="0"/>
      <w:marBottom w:val="0"/>
      <w:divBdr>
        <w:top w:val="none" w:sz="0" w:space="0" w:color="auto"/>
        <w:left w:val="none" w:sz="0" w:space="0" w:color="auto"/>
        <w:bottom w:val="none" w:sz="0" w:space="0" w:color="auto"/>
        <w:right w:val="none" w:sz="0" w:space="0" w:color="auto"/>
      </w:divBdr>
    </w:div>
    <w:div w:id="668093502">
      <w:bodyDiv w:val="1"/>
      <w:marLeft w:val="0"/>
      <w:marRight w:val="0"/>
      <w:marTop w:val="0"/>
      <w:marBottom w:val="0"/>
      <w:divBdr>
        <w:top w:val="none" w:sz="0" w:space="0" w:color="auto"/>
        <w:left w:val="none" w:sz="0" w:space="0" w:color="auto"/>
        <w:bottom w:val="none" w:sz="0" w:space="0" w:color="auto"/>
        <w:right w:val="none" w:sz="0" w:space="0" w:color="auto"/>
      </w:divBdr>
    </w:div>
    <w:div w:id="675234831">
      <w:bodyDiv w:val="1"/>
      <w:marLeft w:val="0"/>
      <w:marRight w:val="0"/>
      <w:marTop w:val="0"/>
      <w:marBottom w:val="0"/>
      <w:divBdr>
        <w:top w:val="none" w:sz="0" w:space="0" w:color="auto"/>
        <w:left w:val="none" w:sz="0" w:space="0" w:color="auto"/>
        <w:bottom w:val="none" w:sz="0" w:space="0" w:color="auto"/>
        <w:right w:val="none" w:sz="0" w:space="0" w:color="auto"/>
      </w:divBdr>
      <w:divsChild>
        <w:div w:id="126945245">
          <w:marLeft w:val="0"/>
          <w:marRight w:val="0"/>
          <w:marTop w:val="0"/>
          <w:marBottom w:val="0"/>
          <w:divBdr>
            <w:top w:val="none" w:sz="0" w:space="0" w:color="auto"/>
            <w:left w:val="none" w:sz="0" w:space="0" w:color="auto"/>
            <w:bottom w:val="none" w:sz="0" w:space="0" w:color="auto"/>
            <w:right w:val="none" w:sz="0" w:space="0" w:color="auto"/>
          </w:divBdr>
          <w:divsChild>
            <w:div w:id="21136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61930">
      <w:bodyDiv w:val="1"/>
      <w:marLeft w:val="0"/>
      <w:marRight w:val="0"/>
      <w:marTop w:val="0"/>
      <w:marBottom w:val="0"/>
      <w:divBdr>
        <w:top w:val="none" w:sz="0" w:space="0" w:color="auto"/>
        <w:left w:val="none" w:sz="0" w:space="0" w:color="auto"/>
        <w:bottom w:val="none" w:sz="0" w:space="0" w:color="auto"/>
        <w:right w:val="none" w:sz="0" w:space="0" w:color="auto"/>
      </w:divBdr>
    </w:div>
    <w:div w:id="1039670681">
      <w:bodyDiv w:val="1"/>
      <w:marLeft w:val="0"/>
      <w:marRight w:val="0"/>
      <w:marTop w:val="0"/>
      <w:marBottom w:val="0"/>
      <w:divBdr>
        <w:top w:val="none" w:sz="0" w:space="0" w:color="auto"/>
        <w:left w:val="none" w:sz="0" w:space="0" w:color="auto"/>
        <w:bottom w:val="none" w:sz="0" w:space="0" w:color="auto"/>
        <w:right w:val="none" w:sz="0" w:space="0" w:color="auto"/>
      </w:divBdr>
    </w:div>
    <w:div w:id="1135756722">
      <w:bodyDiv w:val="1"/>
      <w:marLeft w:val="0"/>
      <w:marRight w:val="0"/>
      <w:marTop w:val="0"/>
      <w:marBottom w:val="0"/>
      <w:divBdr>
        <w:top w:val="none" w:sz="0" w:space="0" w:color="auto"/>
        <w:left w:val="none" w:sz="0" w:space="0" w:color="auto"/>
        <w:bottom w:val="none" w:sz="0" w:space="0" w:color="auto"/>
        <w:right w:val="none" w:sz="0" w:space="0" w:color="auto"/>
      </w:divBdr>
    </w:div>
    <w:div w:id="1170608533">
      <w:bodyDiv w:val="1"/>
      <w:marLeft w:val="0"/>
      <w:marRight w:val="0"/>
      <w:marTop w:val="0"/>
      <w:marBottom w:val="0"/>
      <w:divBdr>
        <w:top w:val="none" w:sz="0" w:space="0" w:color="auto"/>
        <w:left w:val="none" w:sz="0" w:space="0" w:color="auto"/>
        <w:bottom w:val="none" w:sz="0" w:space="0" w:color="auto"/>
        <w:right w:val="none" w:sz="0" w:space="0" w:color="auto"/>
      </w:divBdr>
    </w:div>
    <w:div w:id="1354065961">
      <w:bodyDiv w:val="1"/>
      <w:marLeft w:val="0"/>
      <w:marRight w:val="0"/>
      <w:marTop w:val="0"/>
      <w:marBottom w:val="0"/>
      <w:divBdr>
        <w:top w:val="none" w:sz="0" w:space="0" w:color="auto"/>
        <w:left w:val="none" w:sz="0" w:space="0" w:color="auto"/>
        <w:bottom w:val="none" w:sz="0" w:space="0" w:color="auto"/>
        <w:right w:val="none" w:sz="0" w:space="0" w:color="auto"/>
      </w:divBdr>
    </w:div>
    <w:div w:id="1390497830">
      <w:bodyDiv w:val="1"/>
      <w:marLeft w:val="0"/>
      <w:marRight w:val="0"/>
      <w:marTop w:val="0"/>
      <w:marBottom w:val="0"/>
      <w:divBdr>
        <w:top w:val="none" w:sz="0" w:space="0" w:color="auto"/>
        <w:left w:val="none" w:sz="0" w:space="0" w:color="auto"/>
        <w:bottom w:val="none" w:sz="0" w:space="0" w:color="auto"/>
        <w:right w:val="none" w:sz="0" w:space="0" w:color="auto"/>
      </w:divBdr>
    </w:div>
    <w:div w:id="1442143413">
      <w:bodyDiv w:val="1"/>
      <w:marLeft w:val="0"/>
      <w:marRight w:val="0"/>
      <w:marTop w:val="0"/>
      <w:marBottom w:val="0"/>
      <w:divBdr>
        <w:top w:val="none" w:sz="0" w:space="0" w:color="auto"/>
        <w:left w:val="none" w:sz="0" w:space="0" w:color="auto"/>
        <w:bottom w:val="none" w:sz="0" w:space="0" w:color="auto"/>
        <w:right w:val="none" w:sz="0" w:space="0" w:color="auto"/>
      </w:divBdr>
    </w:div>
    <w:div w:id="1624775748">
      <w:bodyDiv w:val="1"/>
      <w:marLeft w:val="0"/>
      <w:marRight w:val="0"/>
      <w:marTop w:val="0"/>
      <w:marBottom w:val="0"/>
      <w:divBdr>
        <w:top w:val="none" w:sz="0" w:space="0" w:color="auto"/>
        <w:left w:val="none" w:sz="0" w:space="0" w:color="auto"/>
        <w:bottom w:val="none" w:sz="0" w:space="0" w:color="auto"/>
        <w:right w:val="none" w:sz="0" w:space="0" w:color="auto"/>
      </w:divBdr>
    </w:div>
    <w:div w:id="192387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BF3E2-B61F-4C97-B3F1-D26C20DA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7</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Shuai</dc:creator>
  <cp:keywords/>
  <dc:description/>
  <cp:lastModifiedBy>Huang Shuai</cp:lastModifiedBy>
  <cp:revision>69</cp:revision>
  <cp:lastPrinted>2022-04-24T07:00:00Z</cp:lastPrinted>
  <dcterms:created xsi:type="dcterms:W3CDTF">2022-04-23T13:06:00Z</dcterms:created>
  <dcterms:modified xsi:type="dcterms:W3CDTF">2022-06-15T03:15:00Z</dcterms:modified>
</cp:coreProperties>
</file>