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center"/>
        <w:rPr>
          <w:rFonts w:hint="eastAsia" w:hAnsi="等线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hAnsi="等线" w:cs="宋体"/>
          <w:b/>
          <w:bCs/>
          <w:color w:val="000000"/>
          <w:kern w:val="0"/>
          <w:sz w:val="28"/>
          <w:szCs w:val="28"/>
        </w:rPr>
        <w:t>浙江工商大学202</w:t>
      </w:r>
      <w:r>
        <w:rPr>
          <w:rFonts w:hint="eastAsia" w:hAnsi="等线" w:cs="宋体"/>
          <w:b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hAnsi="等线" w:cs="宋体"/>
          <w:b/>
          <w:bCs/>
          <w:color w:val="000000"/>
          <w:kern w:val="0"/>
          <w:sz w:val="28"/>
          <w:szCs w:val="28"/>
        </w:rPr>
        <w:t>年度高等教育研究课题指南</w:t>
      </w:r>
    </w:p>
    <w:p>
      <w:pPr>
        <w:widowControl/>
        <w:spacing w:line="240" w:lineRule="auto"/>
        <w:ind w:firstLine="0" w:firstLineChars="0"/>
        <w:jc w:val="center"/>
        <w:rPr>
          <w:rFonts w:hint="eastAsia" w:hAnsi="等线" w:cs="宋体"/>
          <w:b/>
          <w:bCs/>
          <w:color w:val="000000"/>
          <w:kern w:val="0"/>
          <w:sz w:val="24"/>
          <w:szCs w:val="24"/>
        </w:rPr>
      </w:pPr>
    </w:p>
    <w:tbl>
      <w:tblPr>
        <w:tblStyle w:val="7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4"/>
                <w:szCs w:val="24"/>
              </w:rPr>
              <w:t>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64" w:type="dxa"/>
            <w:gridSpan w:val="2"/>
            <w:shd w:val="clear" w:color="000000" w:fill="D0CECE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4"/>
                <w:szCs w:val="24"/>
              </w:rPr>
              <w:t>一、综合类选题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贯彻落实党的二十大精神研究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习近平总书记关于教育重要论述研究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贯彻落实习近平总书记对学校重要指示批示精神研究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卓越大学建设的价值意蕴与实现路径研究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依法治校赋能学校高质量发展研究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新时期高等教育国际化战略优化研究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统战工作协同学校内部治理体系现代化研究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清廉学校建设研究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高校内部审计监督机制构建研究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高校工会在教师职业发展中的功能研究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64" w:type="dxa"/>
            <w:gridSpan w:val="2"/>
            <w:shd w:val="clear" w:color="000000" w:fill="D0CECE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4"/>
                <w:szCs w:val="24"/>
              </w:rPr>
              <w:t>二、党建思政类选题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党建统领整体智治研究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卓越党建引领学校高质量发展研究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推进党建“四个融合”行动研究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干部队伍结构优化与能力素质提升研究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新时代高校智慧党建工作研究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新时代党建示范创建和质量创优的路径研究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思想政治工作效能提升研究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教师思想政治工作长效机制研究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主流意识形态引领力研究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新时代理论宣传教育机制创新研究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64" w:type="dxa"/>
            <w:gridSpan w:val="2"/>
            <w:shd w:val="clear" w:color="000000" w:fill="D0CECE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4"/>
                <w:szCs w:val="24"/>
              </w:rPr>
              <w:t>三、人才培养类选题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一流本科专业建设评估研究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生源质量提升与结构优化研究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拔尖创新人才培养模式研究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新一轮本科教育教学审核评估理念、方法与体系研究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以高层次卓越人才培养支撑研究生教育强国建设研究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研究生科教融合/产教融合培养路径研究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学校学科专业布局调整优化机制研究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卓越工程师教育培养路径探索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高校课程思政与专业教育协同机制研究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“本-硕-博”贯通培养制度研究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64" w:type="dxa"/>
            <w:gridSpan w:val="2"/>
            <w:shd w:val="clear" w:color="000000" w:fill="D0CECE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4"/>
                <w:szCs w:val="24"/>
              </w:rPr>
              <w:t>四、学科建设类选题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513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新一轮博士学位授权审核背景下相关学科建设校际比较研究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新一轮专项合格评估背景下相关学科建设成效评价研究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“四新”建设背景下学科交叉融合机制研究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“数字+”学科建设相关研究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“双一流”战略背景下我校学科建设发展研究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理工科相关学科振兴</w:t>
            </w:r>
            <w:bookmarkStart w:id="0" w:name="_GoBack"/>
            <w:bookmarkEnd w:id="0"/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浙江省一流学科建设与考核机制研究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学科经费使用绩效评估方式研究与实践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学校师资队伍、人才培养、科学研究、社会服务等学科要素建设研究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学校跨学院学科组织管理模式研究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64" w:type="dxa"/>
            <w:gridSpan w:val="2"/>
            <w:shd w:val="clear" w:color="000000" w:fill="D0CECE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4"/>
                <w:szCs w:val="24"/>
              </w:rPr>
              <w:t>五、人才引育类选题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高校“精准引才”机制构建研究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教师岗位聘任与考核制度优化研究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数据驱动的教师发展机制研究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校院两级协同推进高层次人才引育机制优化研究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高层次人才成长调查研究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青年教师职业压力调查研究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高层次人才“菜单式”培养实施路径研究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专业技术职务评审制度优化提升研究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教师绩效分配制度优化研究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师德师风建设体系优化研究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教师挂职制度贡献评价研究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教师荣誉制度优化与提升研究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64" w:type="dxa"/>
            <w:gridSpan w:val="2"/>
            <w:shd w:val="clear" w:color="000000" w:fill="D0CECE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4"/>
                <w:szCs w:val="24"/>
              </w:rPr>
              <w:t>六、办学资源拓展类选题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高校开展有组织科研的理论渊薮与实践模式研究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我校社会服务激励政策改革研究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我校科研项目经费使用报销制度优化研究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适合我校的地方研究院管理体制研究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校内科研平台管理体制改革研究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我校教育科技人才一体化推进研究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高层次期刊目录设置优化研究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高校科研评价改革的实施路径研究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基于学科差异的科研评价改革研究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高校智库团队建设及能力提升研究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校友学校发展共同体构建研究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与中国人民大学合作共建成效评价与机制优化研究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继续教育品牌与能力提升研究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高校资产经营公司改革研究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64" w:type="dxa"/>
            <w:gridSpan w:val="2"/>
            <w:shd w:val="clear" w:color="000000" w:fill="D0CECE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4"/>
                <w:szCs w:val="24"/>
              </w:rPr>
              <w:t>七、综合改革类选题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“十四五”发展规划实施与评估研究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教育评价改革成效评估研究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教育评价改革典型案例研究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校院治理体系与治理能力现代化研究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“一院一策”改革成效评估研究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高校数字化改革的未来形态与实现路径研究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毕业生就业质量提升研究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高校生源质量提升研究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高校后勤管理体制改革研究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大型仪器设备管理效能提升研究</w:t>
            </w:r>
          </w:p>
        </w:tc>
      </w:tr>
    </w:tbl>
    <w:p>
      <w:pPr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xZjdiNGEyM2EzMmU4ODg2MWUzODhmNzliYzZlNTQifQ=="/>
  </w:docVars>
  <w:rsids>
    <w:rsidRoot w:val="00A61F4D"/>
    <w:rsid w:val="000A642B"/>
    <w:rsid w:val="00187C82"/>
    <w:rsid w:val="00254219"/>
    <w:rsid w:val="003A1712"/>
    <w:rsid w:val="00595241"/>
    <w:rsid w:val="008611CC"/>
    <w:rsid w:val="009606FC"/>
    <w:rsid w:val="009B708D"/>
    <w:rsid w:val="00A61F4D"/>
    <w:rsid w:val="00A75888"/>
    <w:rsid w:val="00B75BF9"/>
    <w:rsid w:val="00C3692A"/>
    <w:rsid w:val="00CD75F4"/>
    <w:rsid w:val="00DB28F2"/>
    <w:rsid w:val="00DF472B"/>
    <w:rsid w:val="00E23D60"/>
    <w:rsid w:val="00E719AE"/>
    <w:rsid w:val="13752587"/>
    <w:rsid w:val="2A442D8E"/>
    <w:rsid w:val="3B5B7BEC"/>
    <w:rsid w:val="43672D9B"/>
    <w:rsid w:val="51E734E8"/>
    <w:rsid w:val="600F4147"/>
    <w:rsid w:val="609D7DA1"/>
    <w:rsid w:val="6451147E"/>
    <w:rsid w:val="6F8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  <w:rPr>
      <w:rFonts w:ascii="Calibri" w:hAnsi="Calibri"/>
    </w:rPr>
  </w:style>
  <w:style w:type="paragraph" w:styleId="3">
    <w:name w:val="Body Text"/>
    <w:basedOn w:val="1"/>
    <w:next w:val="2"/>
    <w:qFormat/>
    <w:uiPriority w:val="1"/>
    <w:rPr>
      <w:rFonts w:hAnsi="仿宋_GB2312" w:cs="仿宋_GB2312"/>
      <w:szCs w:val="32"/>
      <w:lang w:val="zh-CN" w:bidi="zh-CN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eastAsiaTheme="minorEastAsia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eastAsiaTheme="minorEastAsia"/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1342</Words>
  <Characters>1412</Characters>
  <Lines>11</Lines>
  <Paragraphs>3</Paragraphs>
  <TotalTime>1</TotalTime>
  <ScaleCrop>false</ScaleCrop>
  <LinksUpToDate>false</LinksUpToDate>
  <CharactersWithSpaces>1412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2023-04-20T06:00:00Z</dcterms:created>
  <dc:creator>Huang Shuai</dc:creator>
  <cp:lastModifiedBy>钱叶梅</cp:lastModifiedBy>
  <dcterms:modified xsi:type="dcterms:W3CDTF">2023-05-05T07:06:03Z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67810017B20E4C388B78434A2F81EC02_12</vt:lpwstr>
  </property>
</Properties>
</file>